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9E6CA" w14:textId="77777777" w:rsidR="008A20F9" w:rsidRPr="005F361B" w:rsidRDefault="008A20F9" w:rsidP="008A20F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CA790E5" w14:textId="77777777" w:rsidR="00EF20EE" w:rsidRPr="005F361B" w:rsidRDefault="00EF20EE" w:rsidP="008A20F9">
      <w:pPr>
        <w:rPr>
          <w:rFonts w:ascii="Arial" w:hAnsi="Arial" w:cs="Arial"/>
          <w:sz w:val="24"/>
          <w:szCs w:val="24"/>
        </w:rPr>
      </w:pPr>
    </w:p>
    <w:p w14:paraId="436EA644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06ED48F6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5814B911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2E0CA7C1" w14:textId="77777777" w:rsidR="00183B76" w:rsidRPr="005F361B" w:rsidRDefault="00183B76" w:rsidP="008A20F9">
      <w:pPr>
        <w:rPr>
          <w:rFonts w:ascii="Arial" w:hAnsi="Arial" w:cs="Arial"/>
          <w:sz w:val="24"/>
          <w:szCs w:val="24"/>
        </w:rPr>
      </w:pPr>
    </w:p>
    <w:p w14:paraId="368C6424" w14:textId="77777777" w:rsidR="00183B76" w:rsidRPr="005F361B" w:rsidRDefault="00183B76" w:rsidP="008A20F9">
      <w:pPr>
        <w:rPr>
          <w:rFonts w:ascii="Arial" w:hAnsi="Arial" w:cs="Arial"/>
          <w:sz w:val="24"/>
          <w:szCs w:val="24"/>
        </w:rPr>
      </w:pPr>
    </w:p>
    <w:p w14:paraId="42EA886D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3A80A526" w14:textId="2876CDBD" w:rsidR="00661E20" w:rsidRPr="005F361B" w:rsidRDefault="0087384A" w:rsidP="005054D7">
      <w:pPr>
        <w:pStyle w:val="Default"/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PROTOCOLO </w:t>
      </w:r>
      <w:r w:rsidR="005054D7" w:rsidRPr="005F361B">
        <w:rPr>
          <w:b/>
          <w:bCs/>
        </w:rPr>
        <w:t xml:space="preserve">INGRESO DE ESTUDIANTES DE UNIVERSIDADES E </w:t>
      </w:r>
      <w:proofErr w:type="gramStart"/>
      <w:r w:rsidR="005054D7" w:rsidRPr="005F361B">
        <w:rPr>
          <w:b/>
          <w:bCs/>
        </w:rPr>
        <w:t>INSTITUCIONES  DE</w:t>
      </w:r>
      <w:proofErr w:type="gramEnd"/>
      <w:r w:rsidR="005054D7" w:rsidRPr="005F361B">
        <w:rPr>
          <w:b/>
          <w:bCs/>
        </w:rPr>
        <w:t xml:space="preserve"> EDUCACIÓN TECNOLÓGICA  A PRÁCTICAS FORMATIVAS EN SALUD Y OTROS PROGRAMAS, EN EL MARCO DE LA EMERGENCIA SANITARIA, ECONÓMICA Y ECOLÓGICA CAUSADA POR COVID-19</w:t>
      </w:r>
    </w:p>
    <w:p w14:paraId="744C7DB1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357ED5CE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5DDD05E4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0337F5AA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14D83B93" w14:textId="77777777" w:rsidR="00183B76" w:rsidRPr="005F361B" w:rsidRDefault="00183B76" w:rsidP="008A20F9">
      <w:pPr>
        <w:rPr>
          <w:rFonts w:ascii="Arial" w:hAnsi="Arial" w:cs="Arial"/>
          <w:sz w:val="24"/>
          <w:szCs w:val="24"/>
        </w:rPr>
      </w:pPr>
    </w:p>
    <w:p w14:paraId="46722E73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256CDD87" w14:textId="77777777" w:rsidR="008A20F9" w:rsidRPr="005F361B" w:rsidRDefault="008A20F9" w:rsidP="008A20F9">
      <w:pPr>
        <w:pStyle w:val="Prrafodelista"/>
        <w:tabs>
          <w:tab w:val="left" w:pos="9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361B">
        <w:rPr>
          <w:rFonts w:ascii="Arial" w:hAnsi="Arial" w:cs="Arial"/>
          <w:b/>
          <w:sz w:val="24"/>
          <w:szCs w:val="24"/>
        </w:rPr>
        <w:t>CONTROL DE CAMBIOS</w:t>
      </w:r>
    </w:p>
    <w:p w14:paraId="5C7B3F29" w14:textId="77777777" w:rsidR="008A20F9" w:rsidRPr="005F361B" w:rsidRDefault="008A20F9" w:rsidP="008A20F9">
      <w:pPr>
        <w:pStyle w:val="Prrafodelista"/>
        <w:tabs>
          <w:tab w:val="left" w:pos="9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56" w:type="dxa"/>
        <w:tblInd w:w="108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520"/>
        <w:gridCol w:w="6418"/>
        <w:gridCol w:w="1418"/>
      </w:tblGrid>
      <w:tr w:rsidR="008A20F9" w:rsidRPr="005F361B" w14:paraId="037BD4CB" w14:textId="77777777" w:rsidTr="00183B76">
        <w:tc>
          <w:tcPr>
            <w:tcW w:w="1520" w:type="dxa"/>
            <w:shd w:val="clear" w:color="auto" w:fill="B8CCE4" w:themeFill="accent1" w:themeFillTint="66"/>
          </w:tcPr>
          <w:p w14:paraId="7F32EDCB" w14:textId="77777777" w:rsidR="008A20F9" w:rsidRPr="005F361B" w:rsidRDefault="008A20F9" w:rsidP="00411E06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61B">
              <w:rPr>
                <w:rFonts w:ascii="Arial" w:hAnsi="Arial" w:cs="Arial"/>
                <w:b/>
                <w:sz w:val="24"/>
                <w:szCs w:val="24"/>
              </w:rPr>
              <w:t>No. VERSIÓN</w:t>
            </w:r>
          </w:p>
        </w:tc>
        <w:tc>
          <w:tcPr>
            <w:tcW w:w="6418" w:type="dxa"/>
            <w:shd w:val="clear" w:color="auto" w:fill="B8CCE4" w:themeFill="accent1" w:themeFillTint="66"/>
          </w:tcPr>
          <w:p w14:paraId="5FD98625" w14:textId="77777777" w:rsidR="008A20F9" w:rsidRPr="005F361B" w:rsidRDefault="008A20F9" w:rsidP="00411E06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61B">
              <w:rPr>
                <w:rFonts w:ascii="Arial" w:hAnsi="Arial" w:cs="Arial"/>
                <w:b/>
                <w:sz w:val="24"/>
                <w:szCs w:val="24"/>
              </w:rPr>
              <w:t>DESCRIPCIÓN DEL CAMBIO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14:paraId="36FC2DF5" w14:textId="77777777" w:rsidR="008A20F9" w:rsidRPr="005F361B" w:rsidRDefault="008A20F9" w:rsidP="00411E06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61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CC67A7" w:rsidRPr="005F361B" w14:paraId="7407B95A" w14:textId="77777777" w:rsidTr="00183B76">
        <w:tc>
          <w:tcPr>
            <w:tcW w:w="1520" w:type="dxa"/>
          </w:tcPr>
          <w:p w14:paraId="409F197B" w14:textId="77777777" w:rsidR="00CC67A7" w:rsidRPr="005F361B" w:rsidRDefault="00CC67A7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1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418" w:type="dxa"/>
          </w:tcPr>
          <w:p w14:paraId="32A16431" w14:textId="77777777" w:rsidR="00CC67A7" w:rsidRPr="005F361B" w:rsidRDefault="00CC67A7" w:rsidP="00CB1FD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61B">
              <w:rPr>
                <w:rFonts w:ascii="Arial" w:eastAsia="Calibri" w:hAnsi="Arial" w:cs="Arial"/>
                <w:color w:val="000000"/>
                <w:sz w:val="24"/>
                <w:szCs w:val="24"/>
                <w:lang w:val="es-MX"/>
              </w:rPr>
              <w:t>Procedimiento emitido en versión 0</w:t>
            </w:r>
            <w:r w:rsidR="00556E6F" w:rsidRPr="005F361B">
              <w:rPr>
                <w:rFonts w:ascii="Arial" w:eastAsia="Calibri" w:hAnsi="Arial" w:cs="Arial"/>
                <w:color w:val="000000"/>
                <w:sz w:val="24"/>
                <w:szCs w:val="24"/>
                <w:lang w:val="es-MX"/>
              </w:rPr>
              <w:t>0</w:t>
            </w:r>
          </w:p>
        </w:tc>
        <w:tc>
          <w:tcPr>
            <w:tcW w:w="1418" w:type="dxa"/>
          </w:tcPr>
          <w:p w14:paraId="748D83D7" w14:textId="77777777" w:rsidR="00CC67A7" w:rsidRPr="005F361B" w:rsidRDefault="00CC67A7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1B">
              <w:rPr>
                <w:rFonts w:ascii="Arial" w:hAnsi="Arial" w:cs="Arial"/>
                <w:sz w:val="24"/>
                <w:szCs w:val="24"/>
              </w:rPr>
              <w:t>10/04/2012</w:t>
            </w:r>
          </w:p>
        </w:tc>
      </w:tr>
      <w:tr w:rsidR="00CC67A7" w:rsidRPr="005F361B" w14:paraId="5745E260" w14:textId="77777777" w:rsidTr="00183B76">
        <w:tc>
          <w:tcPr>
            <w:tcW w:w="1520" w:type="dxa"/>
          </w:tcPr>
          <w:p w14:paraId="675EA169" w14:textId="77777777" w:rsidR="00CC67A7" w:rsidRPr="005F361B" w:rsidRDefault="00CC67A7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1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418" w:type="dxa"/>
          </w:tcPr>
          <w:p w14:paraId="346332C1" w14:textId="77777777" w:rsidR="00CC67A7" w:rsidRPr="005F361B" w:rsidRDefault="00CC67A7" w:rsidP="00CB1FD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61B">
              <w:rPr>
                <w:rFonts w:ascii="Arial" w:hAnsi="Arial" w:cs="Arial"/>
                <w:sz w:val="24"/>
                <w:szCs w:val="24"/>
              </w:rPr>
              <w:t>Actualización del formato en su forma, contenido y nueva codificación</w:t>
            </w:r>
          </w:p>
        </w:tc>
        <w:tc>
          <w:tcPr>
            <w:tcW w:w="1418" w:type="dxa"/>
          </w:tcPr>
          <w:p w14:paraId="5C9EE862" w14:textId="77777777" w:rsidR="00CC67A7" w:rsidRPr="005F361B" w:rsidRDefault="00CC67A7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1B">
              <w:rPr>
                <w:rFonts w:ascii="Arial" w:hAnsi="Arial" w:cs="Arial"/>
                <w:sz w:val="24"/>
                <w:szCs w:val="24"/>
              </w:rPr>
              <w:t>29/08/2019</w:t>
            </w:r>
          </w:p>
        </w:tc>
      </w:tr>
      <w:tr w:rsidR="00525694" w:rsidRPr="005F361B" w14:paraId="32293273" w14:textId="77777777" w:rsidTr="00183B76">
        <w:tc>
          <w:tcPr>
            <w:tcW w:w="1520" w:type="dxa"/>
          </w:tcPr>
          <w:p w14:paraId="3C647B4E" w14:textId="064A23E2" w:rsidR="00525694" w:rsidRPr="005F361B" w:rsidRDefault="00525694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1B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6418" w:type="dxa"/>
          </w:tcPr>
          <w:p w14:paraId="75DB3234" w14:textId="4BD7EB1E" w:rsidR="00525694" w:rsidRPr="005F361B" w:rsidRDefault="00525694" w:rsidP="00CB1FD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361B">
              <w:rPr>
                <w:rFonts w:ascii="Arial" w:hAnsi="Arial" w:cs="Arial"/>
                <w:sz w:val="24"/>
                <w:szCs w:val="24"/>
              </w:rPr>
              <w:t xml:space="preserve">Actualización en el marco de la Emergencia Sanitaria por </w:t>
            </w:r>
            <w:proofErr w:type="spellStart"/>
            <w:r w:rsidRPr="005F361B"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 w:rsidRPr="005F361B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418" w:type="dxa"/>
          </w:tcPr>
          <w:p w14:paraId="7521F10B" w14:textId="0C3E2707" w:rsidR="00525694" w:rsidRPr="005F361B" w:rsidRDefault="00525694" w:rsidP="00CB1FD5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61B">
              <w:rPr>
                <w:rFonts w:ascii="Arial" w:hAnsi="Arial" w:cs="Arial"/>
                <w:sz w:val="24"/>
                <w:szCs w:val="24"/>
              </w:rPr>
              <w:t>16/06/2020</w:t>
            </w:r>
          </w:p>
        </w:tc>
      </w:tr>
    </w:tbl>
    <w:p w14:paraId="2F0A507F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39BEE6E3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6BAC68A1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5036E458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64E2E78C" w14:textId="77777777" w:rsidR="008A20F9" w:rsidRPr="005F361B" w:rsidRDefault="008A20F9" w:rsidP="008A20F9">
      <w:pPr>
        <w:rPr>
          <w:rFonts w:ascii="Arial" w:hAnsi="Arial" w:cs="Arial"/>
          <w:sz w:val="24"/>
          <w:szCs w:val="24"/>
        </w:rPr>
      </w:pPr>
    </w:p>
    <w:p w14:paraId="6FD9CF0E" w14:textId="77777777" w:rsidR="00CC67A7" w:rsidRPr="005F361B" w:rsidRDefault="00CC67A7" w:rsidP="008A20F9">
      <w:pPr>
        <w:rPr>
          <w:rFonts w:ascii="Arial" w:hAnsi="Arial" w:cs="Arial"/>
          <w:sz w:val="24"/>
          <w:szCs w:val="24"/>
        </w:rPr>
      </w:pPr>
    </w:p>
    <w:p w14:paraId="11E94D31" w14:textId="77777777" w:rsidR="003E1741" w:rsidRPr="005F361B" w:rsidRDefault="003E1741" w:rsidP="003E174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F361B">
        <w:rPr>
          <w:rFonts w:ascii="Arial" w:hAnsi="Arial" w:cs="Arial"/>
          <w:b/>
          <w:bCs/>
          <w:color w:val="000000"/>
          <w:sz w:val="24"/>
          <w:szCs w:val="24"/>
        </w:rPr>
        <w:t>TABLA DE CONTENIDO</w:t>
      </w:r>
    </w:p>
    <w:p w14:paraId="3E430314" w14:textId="77777777" w:rsidR="003E1741" w:rsidRPr="005F361B" w:rsidRDefault="003E1741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5F361B">
        <w:rPr>
          <w:b/>
          <w:bCs/>
        </w:rPr>
        <w:t xml:space="preserve">INTRODUCCIÓN </w:t>
      </w:r>
    </w:p>
    <w:p w14:paraId="2BD9EB89" w14:textId="77777777" w:rsidR="003E1741" w:rsidRPr="005F361B" w:rsidRDefault="003E1741" w:rsidP="003E1741">
      <w:pPr>
        <w:pStyle w:val="Default"/>
        <w:tabs>
          <w:tab w:val="left" w:pos="284"/>
        </w:tabs>
        <w:jc w:val="both"/>
        <w:rPr>
          <w:b/>
          <w:bCs/>
        </w:rPr>
      </w:pPr>
    </w:p>
    <w:p w14:paraId="622DB55E" w14:textId="77777777" w:rsidR="003E1741" w:rsidRPr="005F361B" w:rsidRDefault="003E1741" w:rsidP="003E1741">
      <w:pPr>
        <w:pStyle w:val="Default"/>
        <w:tabs>
          <w:tab w:val="left" w:pos="284"/>
        </w:tabs>
        <w:jc w:val="both"/>
        <w:rPr>
          <w:b/>
          <w:bCs/>
        </w:rPr>
      </w:pPr>
    </w:p>
    <w:p w14:paraId="0E93C5BF" w14:textId="77777777" w:rsidR="003E1741" w:rsidRPr="005F361B" w:rsidRDefault="003E1741" w:rsidP="003E1741">
      <w:pPr>
        <w:pStyle w:val="Default"/>
        <w:tabs>
          <w:tab w:val="left" w:pos="284"/>
        </w:tabs>
        <w:jc w:val="both"/>
        <w:rPr>
          <w:b/>
          <w:bCs/>
        </w:rPr>
      </w:pPr>
    </w:p>
    <w:p w14:paraId="5615E7C2" w14:textId="77777777" w:rsidR="008A20F9" w:rsidRPr="005F361B" w:rsidRDefault="008A20F9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5F361B">
        <w:rPr>
          <w:b/>
          <w:bCs/>
        </w:rPr>
        <w:t xml:space="preserve">OBJETIVO </w:t>
      </w:r>
    </w:p>
    <w:p w14:paraId="2168E03C" w14:textId="77777777" w:rsidR="008A20F9" w:rsidRPr="005F361B" w:rsidRDefault="008A20F9" w:rsidP="008A20F9">
      <w:pPr>
        <w:pStyle w:val="Default"/>
        <w:tabs>
          <w:tab w:val="left" w:pos="284"/>
        </w:tabs>
        <w:jc w:val="both"/>
        <w:rPr>
          <w:b/>
          <w:bCs/>
        </w:rPr>
      </w:pPr>
    </w:p>
    <w:p w14:paraId="4F6F20B5" w14:textId="77777777" w:rsidR="008A20F9" w:rsidRPr="005F361B" w:rsidRDefault="008A20F9" w:rsidP="008A20F9">
      <w:pPr>
        <w:pStyle w:val="Default"/>
        <w:tabs>
          <w:tab w:val="left" w:pos="284"/>
        </w:tabs>
        <w:jc w:val="both"/>
        <w:rPr>
          <w:b/>
          <w:bCs/>
        </w:rPr>
      </w:pPr>
    </w:p>
    <w:p w14:paraId="7546A175" w14:textId="77777777" w:rsidR="008A20F9" w:rsidRPr="005F361B" w:rsidRDefault="008A20F9" w:rsidP="008A20F9">
      <w:pPr>
        <w:pStyle w:val="Default"/>
        <w:tabs>
          <w:tab w:val="left" w:pos="284"/>
        </w:tabs>
        <w:jc w:val="both"/>
        <w:rPr>
          <w:b/>
          <w:bCs/>
        </w:rPr>
      </w:pPr>
    </w:p>
    <w:p w14:paraId="31AD0050" w14:textId="77777777" w:rsidR="008A20F9" w:rsidRPr="005F361B" w:rsidRDefault="008A20F9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5F361B">
        <w:rPr>
          <w:b/>
          <w:bCs/>
        </w:rPr>
        <w:t>ALCANCE</w:t>
      </w:r>
    </w:p>
    <w:p w14:paraId="54F1CBD0" w14:textId="77777777" w:rsidR="008A20F9" w:rsidRPr="005F361B" w:rsidRDefault="008A20F9" w:rsidP="008A20F9">
      <w:pPr>
        <w:pStyle w:val="Prrafodelista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B24C0BB" w14:textId="77777777" w:rsidR="008A20F9" w:rsidRPr="005F361B" w:rsidRDefault="008A20F9" w:rsidP="008A20F9">
      <w:pPr>
        <w:pStyle w:val="Prrafodelista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C029B6E" w14:textId="77777777" w:rsidR="008A20F9" w:rsidRPr="005F361B" w:rsidRDefault="008A20F9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5F361B">
        <w:rPr>
          <w:b/>
          <w:bCs/>
        </w:rPr>
        <w:t xml:space="preserve">POLITICAS DE OPERACIÓN </w:t>
      </w:r>
    </w:p>
    <w:p w14:paraId="7B118819" w14:textId="77777777" w:rsidR="008A20F9" w:rsidRPr="005F361B" w:rsidRDefault="008A20F9" w:rsidP="008A20F9">
      <w:pPr>
        <w:pStyle w:val="Default"/>
        <w:tabs>
          <w:tab w:val="left" w:pos="284"/>
        </w:tabs>
        <w:jc w:val="both"/>
        <w:rPr>
          <w:b/>
          <w:bCs/>
        </w:rPr>
      </w:pPr>
    </w:p>
    <w:p w14:paraId="6A9F2FAD" w14:textId="77777777" w:rsidR="008A20F9" w:rsidRPr="005F361B" w:rsidRDefault="008A20F9" w:rsidP="008A20F9">
      <w:pPr>
        <w:pStyle w:val="Default"/>
        <w:tabs>
          <w:tab w:val="left" w:pos="284"/>
        </w:tabs>
        <w:jc w:val="both"/>
        <w:rPr>
          <w:b/>
          <w:bCs/>
        </w:rPr>
      </w:pPr>
    </w:p>
    <w:p w14:paraId="77F4DEC7" w14:textId="77777777" w:rsidR="008A20F9" w:rsidRPr="005F361B" w:rsidRDefault="008A20F9" w:rsidP="008A20F9">
      <w:pPr>
        <w:pStyle w:val="Default"/>
        <w:tabs>
          <w:tab w:val="left" w:pos="284"/>
        </w:tabs>
        <w:jc w:val="both"/>
        <w:rPr>
          <w:b/>
          <w:bCs/>
        </w:rPr>
      </w:pPr>
    </w:p>
    <w:p w14:paraId="08137DD2" w14:textId="77777777" w:rsidR="008A20F9" w:rsidRPr="005F361B" w:rsidRDefault="008A20F9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5F361B">
        <w:rPr>
          <w:b/>
          <w:bCs/>
        </w:rPr>
        <w:t>NORMATIVIDAD</w:t>
      </w:r>
    </w:p>
    <w:p w14:paraId="6ECE88C6" w14:textId="77777777" w:rsidR="008A20F9" w:rsidRPr="005F361B" w:rsidRDefault="008A20F9" w:rsidP="008A20F9">
      <w:pPr>
        <w:pStyle w:val="Prrafodelista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20992" w14:textId="77777777" w:rsidR="008A20F9" w:rsidRPr="005F361B" w:rsidRDefault="008A20F9" w:rsidP="008A20F9">
      <w:pPr>
        <w:pStyle w:val="Prrafodelista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015E069" w14:textId="77777777" w:rsidR="008A20F9" w:rsidRPr="005F361B" w:rsidRDefault="008A20F9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5F361B">
        <w:rPr>
          <w:b/>
          <w:bCs/>
        </w:rPr>
        <w:t>REFERENTE TEORICO Y/O DEFINICIONES</w:t>
      </w:r>
    </w:p>
    <w:p w14:paraId="224EE2BB" w14:textId="77777777" w:rsidR="008A20F9" w:rsidRPr="005F361B" w:rsidRDefault="008A20F9" w:rsidP="008A20F9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475CD775" w14:textId="77777777" w:rsidR="008A20F9" w:rsidRPr="005F361B" w:rsidRDefault="008A20F9" w:rsidP="008A20F9">
      <w:pPr>
        <w:pStyle w:val="Default"/>
        <w:tabs>
          <w:tab w:val="left" w:pos="284"/>
        </w:tabs>
        <w:jc w:val="both"/>
        <w:rPr>
          <w:b/>
          <w:bCs/>
        </w:rPr>
      </w:pPr>
    </w:p>
    <w:p w14:paraId="4FC26DD5" w14:textId="77777777" w:rsidR="008A20F9" w:rsidRPr="005F361B" w:rsidRDefault="003E1741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5F361B">
        <w:rPr>
          <w:b/>
          <w:bCs/>
        </w:rPr>
        <w:t xml:space="preserve"> </w:t>
      </w:r>
      <w:r w:rsidR="00CF011A" w:rsidRPr="005F361B">
        <w:rPr>
          <w:b/>
          <w:bCs/>
        </w:rPr>
        <w:t xml:space="preserve">DESARROLLO DEL </w:t>
      </w:r>
      <w:r w:rsidRPr="005F361B">
        <w:rPr>
          <w:b/>
          <w:bCs/>
        </w:rPr>
        <w:t>MANUAL</w:t>
      </w:r>
    </w:p>
    <w:p w14:paraId="70FC6569" w14:textId="77777777" w:rsidR="003E1741" w:rsidRPr="005F361B" w:rsidRDefault="003E1741" w:rsidP="003E1741">
      <w:pPr>
        <w:pStyle w:val="Default"/>
        <w:tabs>
          <w:tab w:val="left" w:pos="284"/>
        </w:tabs>
        <w:jc w:val="both"/>
        <w:rPr>
          <w:b/>
          <w:bCs/>
        </w:rPr>
      </w:pPr>
    </w:p>
    <w:p w14:paraId="1DCB4F9A" w14:textId="77777777" w:rsidR="008A20F9" w:rsidRPr="005F361B" w:rsidRDefault="008A20F9" w:rsidP="008A20F9">
      <w:pPr>
        <w:pStyle w:val="Prrafodelista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BB99480" w14:textId="77777777" w:rsidR="008A20F9" w:rsidRPr="005F361B" w:rsidRDefault="008A20F9" w:rsidP="008A20F9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5F361B">
        <w:rPr>
          <w:b/>
          <w:bCs/>
        </w:rPr>
        <w:t>ANEXOS</w:t>
      </w:r>
      <w:r w:rsidR="009928C8" w:rsidRPr="005F361B">
        <w:rPr>
          <w:b/>
          <w:bCs/>
        </w:rPr>
        <w:t xml:space="preserve"> (OPCIONAL)</w:t>
      </w:r>
    </w:p>
    <w:p w14:paraId="3982A5E7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6423599F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3B320646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09277949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4A648E6E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0EB8F28C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683D9D81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1ED043FE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36CD30DB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78D80344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1202535F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7E452D2A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3EE2934D" w14:textId="77777777" w:rsidR="00661E20" w:rsidRPr="005F361B" w:rsidRDefault="00661E20" w:rsidP="007E78AE">
      <w:pPr>
        <w:pStyle w:val="Default"/>
        <w:tabs>
          <w:tab w:val="left" w:pos="284"/>
        </w:tabs>
        <w:jc w:val="center"/>
        <w:rPr>
          <w:b/>
          <w:bCs/>
        </w:rPr>
      </w:pPr>
      <w:r w:rsidRPr="005F361B">
        <w:rPr>
          <w:b/>
          <w:bCs/>
        </w:rPr>
        <w:t xml:space="preserve">Ingreso de estudiantes de Universidades e </w:t>
      </w:r>
      <w:proofErr w:type="gramStart"/>
      <w:r w:rsidRPr="005F361B">
        <w:rPr>
          <w:b/>
          <w:bCs/>
        </w:rPr>
        <w:t>Instituciones  de</w:t>
      </w:r>
      <w:proofErr w:type="gramEnd"/>
      <w:r w:rsidRPr="005F361B">
        <w:rPr>
          <w:b/>
          <w:bCs/>
        </w:rPr>
        <w:t xml:space="preserve"> Educación Tecnológica  a Prácticas formativas en salud y otros Programas, en el marco de la emergencia sanitaria, económica y ecológica causada por covid-19</w:t>
      </w:r>
    </w:p>
    <w:p w14:paraId="1539D24F" w14:textId="77777777" w:rsidR="007E78AE" w:rsidRPr="005F361B" w:rsidRDefault="007E78AE" w:rsidP="007E78AE">
      <w:pPr>
        <w:pStyle w:val="Default"/>
        <w:tabs>
          <w:tab w:val="left" w:pos="284"/>
        </w:tabs>
        <w:jc w:val="center"/>
        <w:rPr>
          <w:b/>
          <w:bCs/>
        </w:rPr>
      </w:pPr>
    </w:p>
    <w:p w14:paraId="6645D24D" w14:textId="77777777" w:rsidR="005054D7" w:rsidRPr="005F361B" w:rsidRDefault="005054D7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1FA1B741" w14:textId="77777777" w:rsidR="00406110" w:rsidRPr="005F361B" w:rsidRDefault="00406110" w:rsidP="00406110">
      <w:pPr>
        <w:pStyle w:val="Default"/>
        <w:tabs>
          <w:tab w:val="left" w:pos="284"/>
        </w:tabs>
        <w:jc w:val="both"/>
        <w:rPr>
          <w:b/>
          <w:bCs/>
        </w:rPr>
      </w:pPr>
      <w:r w:rsidRPr="005F361B">
        <w:rPr>
          <w:b/>
          <w:bCs/>
        </w:rPr>
        <w:t>1. INTRODUCCIÒN:</w:t>
      </w:r>
    </w:p>
    <w:p w14:paraId="1A0005F1" w14:textId="77777777" w:rsidR="005054D7" w:rsidRPr="005F361B" w:rsidRDefault="005054D7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0DF0B36A" w14:textId="77777777" w:rsidR="001878E1" w:rsidRPr="005F361B" w:rsidRDefault="00355040" w:rsidP="00661E20">
      <w:pPr>
        <w:pStyle w:val="Default"/>
        <w:tabs>
          <w:tab w:val="left" w:pos="284"/>
        </w:tabs>
        <w:jc w:val="both"/>
      </w:pPr>
      <w:r w:rsidRPr="005F361B">
        <w:t xml:space="preserve">El 2020 </w:t>
      </w:r>
      <w:r w:rsidR="00722D87" w:rsidRPr="005F361B">
        <w:t xml:space="preserve">ha sido </w:t>
      </w:r>
      <w:proofErr w:type="gramStart"/>
      <w:r w:rsidR="00722D87" w:rsidRPr="005F361B">
        <w:t>el  año</w:t>
      </w:r>
      <w:proofErr w:type="gramEnd"/>
      <w:r w:rsidRPr="005F361B">
        <w:t xml:space="preserve"> </w:t>
      </w:r>
      <w:r w:rsidR="00722D87" w:rsidRPr="005F361B">
        <w:t xml:space="preserve">de los cambios extremos en todos los ámbitos incluidas las </w:t>
      </w:r>
      <w:r w:rsidRPr="005F361B">
        <w:t xml:space="preserve"> Instituciones de Educación Superior (IES</w:t>
      </w:r>
      <w:r w:rsidR="00722D87" w:rsidRPr="005F361B">
        <w:t>), n</w:t>
      </w:r>
      <w:r w:rsidRPr="005F361B">
        <w:t>unca se había tenido</w:t>
      </w:r>
      <w:r w:rsidR="00722D87" w:rsidRPr="005F361B">
        <w:t xml:space="preserve"> que llegar a una </w:t>
      </w:r>
      <w:r w:rsidRPr="005F361B">
        <w:t xml:space="preserve"> contingencia que </w:t>
      </w:r>
      <w:r w:rsidR="00722D87" w:rsidRPr="005F361B">
        <w:t xml:space="preserve">envolviera </w:t>
      </w:r>
      <w:r w:rsidRPr="005F361B">
        <w:t xml:space="preserve"> a todos los niveles educativos por igual, sin distingo de grado de escolaridad</w:t>
      </w:r>
      <w:r w:rsidR="00722D87" w:rsidRPr="005F361B">
        <w:t xml:space="preserve">, si son entidades </w:t>
      </w:r>
      <w:r w:rsidRPr="005F361B">
        <w:t xml:space="preserve">públicas o privadas, </w:t>
      </w:r>
      <w:r w:rsidR="00722D87" w:rsidRPr="005F361B">
        <w:t>rurales o urbanos</w:t>
      </w:r>
    </w:p>
    <w:p w14:paraId="661F9A36" w14:textId="77777777" w:rsidR="001878E1" w:rsidRPr="005F361B" w:rsidRDefault="001878E1" w:rsidP="00661E20">
      <w:pPr>
        <w:pStyle w:val="Default"/>
        <w:tabs>
          <w:tab w:val="left" w:pos="284"/>
        </w:tabs>
        <w:jc w:val="both"/>
      </w:pPr>
    </w:p>
    <w:p w14:paraId="656BE600" w14:textId="77777777" w:rsidR="001878E1" w:rsidRPr="005F361B" w:rsidRDefault="00722D87" w:rsidP="00661E20">
      <w:pPr>
        <w:pStyle w:val="Default"/>
        <w:tabs>
          <w:tab w:val="left" w:pos="284"/>
        </w:tabs>
        <w:jc w:val="both"/>
      </w:pPr>
      <w:r w:rsidRPr="005F361B">
        <w:t>Ha tocado emprender acciones a debida cuenta del COVID-</w:t>
      </w:r>
      <w:proofErr w:type="gramStart"/>
      <w:r w:rsidRPr="005F361B">
        <w:t xml:space="preserve">19, </w:t>
      </w:r>
      <w:r w:rsidR="001878E1" w:rsidRPr="005F361B">
        <w:t xml:space="preserve"> desde</w:t>
      </w:r>
      <w:proofErr w:type="gramEnd"/>
      <w:r w:rsidR="001878E1" w:rsidRPr="005F361B">
        <w:t xml:space="preserve"> las IES que </w:t>
      </w:r>
      <w:r w:rsidR="00355040" w:rsidRPr="005F361B">
        <w:t xml:space="preserve">han </w:t>
      </w:r>
      <w:r w:rsidR="001878E1" w:rsidRPr="005F361B">
        <w:t xml:space="preserve">sido proactivas </w:t>
      </w:r>
      <w:r w:rsidR="00355040" w:rsidRPr="005F361B">
        <w:t xml:space="preserve"> </w:t>
      </w:r>
      <w:r w:rsidR="001878E1" w:rsidRPr="005F361B">
        <w:t xml:space="preserve">que </w:t>
      </w:r>
      <w:r w:rsidR="00355040" w:rsidRPr="005F361B">
        <w:t xml:space="preserve"> se han dado a la tarea no solo de entender la solución, sino además de intervenir como parte integral de ella.</w:t>
      </w:r>
    </w:p>
    <w:p w14:paraId="77638CC7" w14:textId="77777777" w:rsidR="001878E1" w:rsidRPr="005F361B" w:rsidRDefault="001878E1" w:rsidP="00661E20">
      <w:pPr>
        <w:pStyle w:val="Default"/>
        <w:tabs>
          <w:tab w:val="left" w:pos="284"/>
        </w:tabs>
        <w:jc w:val="both"/>
      </w:pPr>
    </w:p>
    <w:p w14:paraId="411C9505" w14:textId="3CC3B964" w:rsidR="001D0A3D" w:rsidRPr="005F361B" w:rsidRDefault="009A56A2" w:rsidP="00661E20">
      <w:pPr>
        <w:pStyle w:val="Default"/>
        <w:tabs>
          <w:tab w:val="left" w:pos="284"/>
        </w:tabs>
        <w:jc w:val="both"/>
      </w:pPr>
      <w:r w:rsidRPr="005F361B">
        <w:t>S</w:t>
      </w:r>
      <w:r w:rsidR="00355040" w:rsidRPr="005F361B">
        <w:t xml:space="preserve">e </w:t>
      </w:r>
      <w:r w:rsidR="000135F3" w:rsidRPr="005F361B">
        <w:t>hace necesario t</w:t>
      </w:r>
      <w:r w:rsidR="00355040" w:rsidRPr="005F361B">
        <w:t xml:space="preserve">omar </w:t>
      </w:r>
      <w:r w:rsidR="000135F3" w:rsidRPr="005F361B">
        <w:t xml:space="preserve">medidas que permitan </w:t>
      </w:r>
      <w:r w:rsidR="00D2404B" w:rsidRPr="005F361B">
        <w:t>a</w:t>
      </w:r>
      <w:r w:rsidR="003553E2" w:rsidRPr="005F361B">
        <w:t xml:space="preserve">l </w:t>
      </w:r>
      <w:r w:rsidR="000135F3" w:rsidRPr="005F361B">
        <w:t>HOSPITAL REGIONAL DE SOGAMOSO E.S.E</w:t>
      </w:r>
      <w:r w:rsidR="003553E2" w:rsidRPr="005F361B">
        <w:t>.</w:t>
      </w:r>
      <w:r w:rsidR="00541221" w:rsidRPr="005F361B">
        <w:t xml:space="preserve">, </w:t>
      </w:r>
      <w:r w:rsidR="00D2404B" w:rsidRPr="005F361B">
        <w:t xml:space="preserve">garantizar </w:t>
      </w:r>
      <w:r w:rsidR="00541221" w:rsidRPr="005F361B">
        <w:t>la</w:t>
      </w:r>
      <w:r w:rsidR="000135F3" w:rsidRPr="005F361B">
        <w:t xml:space="preserve"> seguridad de salud de</w:t>
      </w:r>
      <w:r w:rsidR="00541221" w:rsidRPr="005F361B">
        <w:t xml:space="preserve">l personal que trabaja en la institución y el personal </w:t>
      </w:r>
      <w:r w:rsidR="000135F3" w:rsidRPr="005F361B">
        <w:t xml:space="preserve">que </w:t>
      </w:r>
      <w:r w:rsidR="001D0A3D" w:rsidRPr="005F361B">
        <w:t>entrará</w:t>
      </w:r>
      <w:r w:rsidR="000135F3" w:rsidRPr="005F361B">
        <w:t xml:space="preserve"> a la realización de sus prácticas formativas, en los programas de Ciencias de la salud</w:t>
      </w:r>
      <w:r w:rsidR="00D2404B" w:rsidRPr="005F361B">
        <w:t xml:space="preserve">, es para la entidad una </w:t>
      </w:r>
      <w:r w:rsidR="003553E2" w:rsidRPr="005F361B">
        <w:t>Prioridad</w:t>
      </w:r>
      <w:r w:rsidR="00541221" w:rsidRPr="005F361B">
        <w:t xml:space="preserve"> </w:t>
      </w:r>
      <w:r w:rsidR="00D2404B" w:rsidRPr="005F361B">
        <w:t xml:space="preserve">por tal razón se han </w:t>
      </w:r>
      <w:proofErr w:type="spellStart"/>
      <w:r w:rsidR="00541221" w:rsidRPr="005F361B">
        <w:t>determinando</w:t>
      </w:r>
      <w:proofErr w:type="spellEnd"/>
      <w:r w:rsidR="00541221" w:rsidRPr="005F361B">
        <w:t xml:space="preserve"> los mecanismos para tal efecto y evaluación de la capacidad instaurada en la institución permit</w:t>
      </w:r>
      <w:r w:rsidR="00D2404B" w:rsidRPr="005F361B">
        <w:t xml:space="preserve">iendo </w:t>
      </w:r>
      <w:r w:rsidR="00541221" w:rsidRPr="005F361B">
        <w:t>establecer el número de estudiantes sin incrementar el riesgo de contagio</w:t>
      </w:r>
      <w:r w:rsidR="00D2148A" w:rsidRPr="005F361B">
        <w:t>.</w:t>
      </w:r>
      <w:r w:rsidR="000135F3" w:rsidRPr="005F361B">
        <w:t xml:space="preserve"> </w:t>
      </w:r>
    </w:p>
    <w:p w14:paraId="008DBBDC" w14:textId="77777777" w:rsidR="001D0A3D" w:rsidRPr="005F361B" w:rsidRDefault="000135F3" w:rsidP="00661E20">
      <w:pPr>
        <w:pStyle w:val="Default"/>
        <w:tabs>
          <w:tab w:val="left" w:pos="284"/>
        </w:tabs>
        <w:jc w:val="both"/>
      </w:pPr>
      <w:r w:rsidRPr="005F361B">
        <w:t xml:space="preserve"> </w:t>
      </w:r>
    </w:p>
    <w:p w14:paraId="586C8EA2" w14:textId="77777777" w:rsidR="00406110" w:rsidRPr="005F361B" w:rsidRDefault="00355040" w:rsidP="00661E20">
      <w:pPr>
        <w:pStyle w:val="Default"/>
        <w:tabs>
          <w:tab w:val="left" w:pos="284"/>
        </w:tabs>
        <w:jc w:val="both"/>
      </w:pPr>
      <w:r w:rsidRPr="005F361B">
        <w:t xml:space="preserve">Este compendio </w:t>
      </w:r>
      <w:r w:rsidR="007E78AE" w:rsidRPr="005F361B">
        <w:t xml:space="preserve">tiene </w:t>
      </w:r>
      <w:proofErr w:type="gramStart"/>
      <w:r w:rsidR="007E78AE" w:rsidRPr="005F361B">
        <w:t xml:space="preserve">algunas </w:t>
      </w:r>
      <w:r w:rsidRPr="005F361B">
        <w:t xml:space="preserve"> recomendaciones</w:t>
      </w:r>
      <w:proofErr w:type="gramEnd"/>
      <w:r w:rsidRPr="005F361B">
        <w:t xml:space="preserve"> dadas desde las autorid</w:t>
      </w:r>
      <w:r w:rsidR="006F384B" w:rsidRPr="005F361B">
        <w:t>ades de índole nacional y local</w:t>
      </w:r>
      <w:r w:rsidR="003E60DD" w:rsidRPr="005F361B">
        <w:t xml:space="preserve"> que serán adaptadas a nuestra Institución</w:t>
      </w:r>
      <w:r w:rsidRPr="005F361B">
        <w:t xml:space="preserve"> en virtud de </w:t>
      </w:r>
      <w:r w:rsidR="003E60DD" w:rsidRPr="005F361B">
        <w:t xml:space="preserve">nuestras </w:t>
      </w:r>
      <w:r w:rsidRPr="005F361B">
        <w:t xml:space="preserve"> características y autonomía. </w:t>
      </w:r>
      <w:r w:rsidR="00F01B46" w:rsidRPr="005F361B">
        <w:t xml:space="preserve">Se </w:t>
      </w:r>
      <w:r w:rsidRPr="005F361B">
        <w:t xml:space="preserve">pretende minimizar </w:t>
      </w:r>
      <w:r w:rsidR="00F01B46" w:rsidRPr="005F361B">
        <w:t xml:space="preserve">los </w:t>
      </w:r>
      <w:r w:rsidRPr="005F361B">
        <w:t xml:space="preserve">riesgos que puedan generar impactos negativos, </w:t>
      </w:r>
      <w:r w:rsidR="00F01B46" w:rsidRPr="005F361B">
        <w:t xml:space="preserve">en nuestros estudiantes y en </w:t>
      </w:r>
      <w:r w:rsidRPr="005F361B">
        <w:t xml:space="preserve">el entorno. </w:t>
      </w:r>
    </w:p>
    <w:p w14:paraId="57A8C108" w14:textId="77777777" w:rsidR="00867978" w:rsidRPr="005F361B" w:rsidRDefault="00867978" w:rsidP="00661E20">
      <w:pPr>
        <w:pStyle w:val="Default"/>
        <w:tabs>
          <w:tab w:val="left" w:pos="284"/>
        </w:tabs>
        <w:jc w:val="both"/>
      </w:pPr>
    </w:p>
    <w:p w14:paraId="00022F98" w14:textId="77777777" w:rsidR="00406110" w:rsidRPr="005F361B" w:rsidRDefault="00406110" w:rsidP="00661E20">
      <w:pPr>
        <w:pStyle w:val="Default"/>
        <w:tabs>
          <w:tab w:val="left" w:pos="284"/>
        </w:tabs>
        <w:jc w:val="both"/>
      </w:pPr>
      <w:r w:rsidRPr="005F361B">
        <w:t>P</w:t>
      </w:r>
      <w:r w:rsidR="00355040" w:rsidRPr="005F361B">
        <w:t xml:space="preserve">ensando en la necesidad de tener profesionales de la salud disponibles </w:t>
      </w:r>
      <w:r w:rsidRPr="005F361B">
        <w:t xml:space="preserve">y </w:t>
      </w:r>
      <w:r w:rsidR="00355040" w:rsidRPr="005F361B">
        <w:t xml:space="preserve">que tienen que conocer y aprender acerca de </w:t>
      </w:r>
      <w:proofErr w:type="gramStart"/>
      <w:r w:rsidR="00355040" w:rsidRPr="005F361B">
        <w:t>ésta</w:t>
      </w:r>
      <w:proofErr w:type="gramEnd"/>
      <w:r w:rsidR="00355040" w:rsidRPr="005F361B">
        <w:t xml:space="preserve"> u otras pandemias que puedan venir, </w:t>
      </w:r>
      <w:r w:rsidRPr="005F361B">
        <w:t>se</w:t>
      </w:r>
      <w:r w:rsidR="00355040" w:rsidRPr="005F361B">
        <w:t xml:space="preserve"> debe disponer y aprender a utilizar todas las medidas de seguridad que el gremio de la salud contempla la atenc</w:t>
      </w:r>
      <w:r w:rsidRPr="005F361B">
        <w:t xml:space="preserve">ión de todos nuestros pacientes, </w:t>
      </w:r>
      <w:r w:rsidR="00355040" w:rsidRPr="005F361B">
        <w:t xml:space="preserve">sugerimos que los estudiantes de </w:t>
      </w:r>
      <w:r w:rsidR="00355040" w:rsidRPr="005F361B">
        <w:lastRenderedPageBreak/>
        <w:t>medicina y los de ciencias de la salud regresen y mantengan sus pr</w:t>
      </w:r>
      <w:r w:rsidRPr="005F361B">
        <w:t xml:space="preserve">ácticas con el fin de evitar </w:t>
      </w:r>
      <w:r w:rsidR="00355040" w:rsidRPr="005F361B">
        <w:t xml:space="preserve">el detenimiento de la formación del talento humano en salud. </w:t>
      </w:r>
    </w:p>
    <w:p w14:paraId="6EE88BF8" w14:textId="77777777" w:rsidR="00406110" w:rsidRPr="005F361B" w:rsidRDefault="00406110" w:rsidP="00661E20">
      <w:pPr>
        <w:pStyle w:val="Default"/>
        <w:tabs>
          <w:tab w:val="left" w:pos="284"/>
        </w:tabs>
        <w:jc w:val="both"/>
      </w:pPr>
    </w:p>
    <w:p w14:paraId="6A4E9A4F" w14:textId="2549F708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2196C473" w14:textId="2FFB41C0" w:rsidR="00950767" w:rsidRPr="005F361B" w:rsidRDefault="00950767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551631A6" w14:textId="4F7B9169" w:rsidR="00950767" w:rsidRPr="005F361B" w:rsidRDefault="00950767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52863665" w14:textId="77777777" w:rsidR="00950767" w:rsidRPr="005F361B" w:rsidRDefault="00950767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6482C202" w14:textId="3BAC1150" w:rsidR="00661E20" w:rsidRPr="005F361B" w:rsidRDefault="00355040" w:rsidP="00355040">
      <w:pPr>
        <w:pStyle w:val="Default"/>
        <w:tabs>
          <w:tab w:val="left" w:pos="284"/>
        </w:tabs>
        <w:jc w:val="both"/>
        <w:rPr>
          <w:b/>
          <w:bCs/>
        </w:rPr>
      </w:pPr>
      <w:r w:rsidRPr="005F361B">
        <w:rPr>
          <w:b/>
          <w:bCs/>
        </w:rPr>
        <w:t>2. OBJETIVO</w:t>
      </w:r>
    </w:p>
    <w:p w14:paraId="5320F7B0" w14:textId="77777777" w:rsidR="00D2404B" w:rsidRPr="005F361B" w:rsidRDefault="00D2404B" w:rsidP="00355040">
      <w:pPr>
        <w:pStyle w:val="Default"/>
        <w:tabs>
          <w:tab w:val="left" w:pos="284"/>
        </w:tabs>
        <w:jc w:val="both"/>
        <w:rPr>
          <w:b/>
          <w:bCs/>
        </w:rPr>
      </w:pPr>
    </w:p>
    <w:p w14:paraId="0759A37E" w14:textId="36DC8715" w:rsidR="00661E20" w:rsidRPr="005F361B" w:rsidRDefault="00661E20" w:rsidP="00661E20">
      <w:pPr>
        <w:pStyle w:val="Default"/>
        <w:tabs>
          <w:tab w:val="left" w:pos="284"/>
        </w:tabs>
        <w:jc w:val="both"/>
        <w:rPr>
          <w:bCs/>
        </w:rPr>
      </w:pPr>
      <w:r w:rsidRPr="005F361B">
        <w:rPr>
          <w:bCs/>
        </w:rPr>
        <w:t>Implementar me</w:t>
      </w:r>
      <w:r w:rsidR="00D2404B" w:rsidRPr="005F361B">
        <w:rPr>
          <w:bCs/>
        </w:rPr>
        <w:t>didas p</w:t>
      </w:r>
      <w:r w:rsidRPr="005F361B">
        <w:rPr>
          <w:bCs/>
        </w:rPr>
        <w:t>reserva</w:t>
      </w:r>
      <w:r w:rsidR="00D2404B" w:rsidRPr="005F361B">
        <w:rPr>
          <w:bCs/>
        </w:rPr>
        <w:t>ndo</w:t>
      </w:r>
      <w:r w:rsidRPr="005F361B">
        <w:rPr>
          <w:bCs/>
        </w:rPr>
        <w:t>, prev</w:t>
      </w:r>
      <w:r w:rsidR="00D2404B" w:rsidRPr="005F361B">
        <w:rPr>
          <w:bCs/>
        </w:rPr>
        <w:t>iniendo, c</w:t>
      </w:r>
      <w:r w:rsidRPr="005F361B">
        <w:rPr>
          <w:bCs/>
        </w:rPr>
        <w:t>ontrola</w:t>
      </w:r>
      <w:r w:rsidR="00D2404B" w:rsidRPr="005F361B">
        <w:rPr>
          <w:bCs/>
        </w:rPr>
        <w:t>ndo</w:t>
      </w:r>
      <w:r w:rsidRPr="005F361B">
        <w:rPr>
          <w:bCs/>
        </w:rPr>
        <w:t>, hac</w:t>
      </w:r>
      <w:r w:rsidR="00D2404B" w:rsidRPr="005F361B">
        <w:rPr>
          <w:bCs/>
        </w:rPr>
        <w:t>i</w:t>
      </w:r>
      <w:r w:rsidRPr="005F361B">
        <w:rPr>
          <w:bCs/>
        </w:rPr>
        <w:t>e</w:t>
      </w:r>
      <w:r w:rsidR="00D2404B" w:rsidRPr="005F361B">
        <w:rPr>
          <w:bCs/>
        </w:rPr>
        <w:t xml:space="preserve">ndo </w:t>
      </w:r>
      <w:r w:rsidRPr="005F361B">
        <w:rPr>
          <w:bCs/>
        </w:rPr>
        <w:t>el seguimiento del riesgo por causa de SARS-CoVID-2 o enfermedad Covid-19, con el fin de permitir el retorno e ingreso a las prácticas formativas en medio de la epidemia del Covid-19.</w:t>
      </w:r>
    </w:p>
    <w:p w14:paraId="14E1C74F" w14:textId="77777777" w:rsidR="007E78AE" w:rsidRPr="005F361B" w:rsidRDefault="007E78AE" w:rsidP="00661E20">
      <w:pPr>
        <w:pStyle w:val="Default"/>
        <w:tabs>
          <w:tab w:val="left" w:pos="284"/>
        </w:tabs>
        <w:jc w:val="both"/>
        <w:rPr>
          <w:bCs/>
        </w:rPr>
      </w:pPr>
    </w:p>
    <w:p w14:paraId="4780496C" w14:textId="77777777" w:rsidR="00D2148A" w:rsidRPr="005F361B" w:rsidRDefault="00D2148A" w:rsidP="00661E20">
      <w:pPr>
        <w:pStyle w:val="Default"/>
        <w:tabs>
          <w:tab w:val="left" w:pos="284"/>
        </w:tabs>
        <w:jc w:val="both"/>
        <w:rPr>
          <w:bCs/>
        </w:rPr>
      </w:pPr>
    </w:p>
    <w:p w14:paraId="2481DE58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253B8B78" w14:textId="32CAFBAC" w:rsidR="00661E20" w:rsidRPr="005F361B" w:rsidRDefault="00355040" w:rsidP="00355040">
      <w:pPr>
        <w:pStyle w:val="Default"/>
        <w:tabs>
          <w:tab w:val="left" w:pos="284"/>
        </w:tabs>
        <w:jc w:val="both"/>
        <w:rPr>
          <w:b/>
          <w:bCs/>
        </w:rPr>
      </w:pPr>
      <w:r w:rsidRPr="005F361B">
        <w:rPr>
          <w:b/>
          <w:bCs/>
        </w:rPr>
        <w:t>3. ALCANCE</w:t>
      </w:r>
    </w:p>
    <w:p w14:paraId="3025BC11" w14:textId="77777777" w:rsidR="00D2404B" w:rsidRPr="005F361B" w:rsidRDefault="00D2404B" w:rsidP="00355040">
      <w:pPr>
        <w:pStyle w:val="Default"/>
        <w:tabs>
          <w:tab w:val="left" w:pos="284"/>
        </w:tabs>
        <w:jc w:val="both"/>
        <w:rPr>
          <w:b/>
          <w:bCs/>
        </w:rPr>
      </w:pPr>
    </w:p>
    <w:p w14:paraId="78624897" w14:textId="3F1A7C73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  <w:r w:rsidRPr="005F361B">
        <w:rPr>
          <w:bCs/>
        </w:rPr>
        <w:t xml:space="preserve">Comienza con la solicitud de ingreso de los estudiantes por parte de las IES, continúa con el análisis de riesgo de la práctica y de los servicios de rotación, la entrega y suministro, uso de los EPPs, el procedimiento de inducción general y específica haciendo énfasis en bioseguridad  y todos </w:t>
      </w:r>
      <w:r w:rsidR="00D2148A" w:rsidRPr="005F361B">
        <w:rPr>
          <w:bCs/>
        </w:rPr>
        <w:t xml:space="preserve">el cumplimientos de </w:t>
      </w:r>
      <w:r w:rsidRPr="005F361B">
        <w:rPr>
          <w:bCs/>
        </w:rPr>
        <w:t xml:space="preserve">los protocolos del Hospital </w:t>
      </w:r>
      <w:r w:rsidR="00D2148A" w:rsidRPr="005F361B">
        <w:rPr>
          <w:bCs/>
        </w:rPr>
        <w:t xml:space="preserve">Regional de Sogamoso E.S.E. </w:t>
      </w:r>
      <w:r w:rsidRPr="005F361B">
        <w:rPr>
          <w:bCs/>
        </w:rPr>
        <w:t>además  de verificar la adherencia</w:t>
      </w:r>
      <w:r w:rsidR="00D2148A" w:rsidRPr="005F361B">
        <w:rPr>
          <w:bCs/>
        </w:rPr>
        <w:t xml:space="preserve"> a los mismos, reservándonos el derecho el derecho de admisión al no complimiento de los mismos</w:t>
      </w:r>
      <w:r w:rsidR="00F54CD7" w:rsidRPr="005F361B">
        <w:rPr>
          <w:bCs/>
        </w:rPr>
        <w:t>.</w:t>
      </w:r>
    </w:p>
    <w:p w14:paraId="6D87CC6D" w14:textId="77777777" w:rsidR="00661E20" w:rsidRPr="005F361B" w:rsidRDefault="00661E20" w:rsidP="00661E20">
      <w:pPr>
        <w:pStyle w:val="Prrafodelista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DBA704E" w14:textId="77777777" w:rsidR="00A948F5" w:rsidRPr="005F361B" w:rsidRDefault="00A948F5" w:rsidP="00661E20">
      <w:pPr>
        <w:pStyle w:val="Prrafodelista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47319CE" w14:textId="7BEC69B4" w:rsidR="00A948F5" w:rsidRPr="005F361B" w:rsidRDefault="00A948F5" w:rsidP="00A948F5">
      <w:pPr>
        <w:pStyle w:val="Default"/>
        <w:tabs>
          <w:tab w:val="left" w:pos="284"/>
        </w:tabs>
        <w:jc w:val="both"/>
        <w:rPr>
          <w:b/>
          <w:bCs/>
        </w:rPr>
      </w:pPr>
      <w:r w:rsidRPr="005F361B">
        <w:rPr>
          <w:b/>
          <w:bCs/>
        </w:rPr>
        <w:t xml:space="preserve">4. POLITICAS DE OPERACIÓN </w:t>
      </w:r>
      <w:r w:rsidR="00F54CD7" w:rsidRPr="005F361B">
        <w:rPr>
          <w:b/>
          <w:bCs/>
        </w:rPr>
        <w:t>O</w:t>
      </w:r>
      <w:r w:rsidR="00306552" w:rsidRPr="005F361B">
        <w:rPr>
          <w:b/>
          <w:bCs/>
        </w:rPr>
        <w:t xml:space="preserve"> DESCRIPCION DE ACTIVIDADES</w:t>
      </w:r>
    </w:p>
    <w:p w14:paraId="0EB1D9E4" w14:textId="77777777" w:rsidR="00306552" w:rsidRPr="005F361B" w:rsidRDefault="00306552" w:rsidP="00A948F5">
      <w:pPr>
        <w:pStyle w:val="Default"/>
        <w:tabs>
          <w:tab w:val="left" w:pos="284"/>
        </w:tabs>
        <w:jc w:val="both"/>
        <w:rPr>
          <w:b/>
          <w:bCs/>
        </w:rPr>
      </w:pPr>
    </w:p>
    <w:p w14:paraId="5800C270" w14:textId="77777777" w:rsidR="00306552" w:rsidRPr="005F361B" w:rsidRDefault="00306552" w:rsidP="00A948F5">
      <w:pPr>
        <w:pStyle w:val="Default"/>
        <w:tabs>
          <w:tab w:val="left" w:pos="284"/>
        </w:tabs>
        <w:jc w:val="both"/>
        <w:rPr>
          <w:b/>
          <w:bCs/>
        </w:rPr>
      </w:pPr>
      <w:r w:rsidRPr="005F361B">
        <w:rPr>
          <w:b/>
          <w:bCs/>
        </w:rPr>
        <w:t xml:space="preserve">4.1. Antes del ingreso: </w:t>
      </w:r>
    </w:p>
    <w:p w14:paraId="30302EE3" w14:textId="77777777" w:rsidR="00306552" w:rsidRPr="005F361B" w:rsidRDefault="00306552" w:rsidP="00A948F5">
      <w:pPr>
        <w:pStyle w:val="Default"/>
        <w:tabs>
          <w:tab w:val="left" w:pos="284"/>
        </w:tabs>
        <w:jc w:val="both"/>
        <w:rPr>
          <w:b/>
          <w:bCs/>
        </w:rPr>
      </w:pPr>
    </w:p>
    <w:p w14:paraId="207CABE7" w14:textId="77777777" w:rsidR="004B7650" w:rsidRPr="005F361B" w:rsidRDefault="00306552" w:rsidP="00A948F5">
      <w:pPr>
        <w:pStyle w:val="Default"/>
        <w:tabs>
          <w:tab w:val="left" w:pos="284"/>
        </w:tabs>
        <w:jc w:val="both"/>
        <w:rPr>
          <w:bCs/>
        </w:rPr>
      </w:pPr>
      <w:r w:rsidRPr="005F361B">
        <w:rPr>
          <w:bCs/>
        </w:rPr>
        <w:t>Desarrollar plan conjunto entre el Hospital Regional de Sogamoso E.S.E. y las IES mediante una reunión presencial</w:t>
      </w:r>
      <w:r w:rsidR="00C733EE" w:rsidRPr="005F361B">
        <w:rPr>
          <w:bCs/>
        </w:rPr>
        <w:t xml:space="preserve"> (según evolución de la pandemia)</w:t>
      </w:r>
      <w:r w:rsidRPr="005F361B">
        <w:rPr>
          <w:bCs/>
        </w:rPr>
        <w:t xml:space="preserve"> o </w:t>
      </w:r>
      <w:r w:rsidR="00EC4CB1" w:rsidRPr="005F361B">
        <w:rPr>
          <w:bCs/>
        </w:rPr>
        <w:t>virtual</w:t>
      </w:r>
      <w:r w:rsidR="004B7650" w:rsidRPr="005F361B">
        <w:rPr>
          <w:bCs/>
        </w:rPr>
        <w:t>.</w:t>
      </w:r>
    </w:p>
    <w:p w14:paraId="762EB9B5" w14:textId="77777777" w:rsidR="00824BFF" w:rsidRPr="005F361B" w:rsidRDefault="004B7650" w:rsidP="00A948F5">
      <w:pPr>
        <w:pStyle w:val="Default"/>
        <w:tabs>
          <w:tab w:val="left" w:pos="284"/>
        </w:tabs>
        <w:jc w:val="both"/>
        <w:rPr>
          <w:bCs/>
        </w:rPr>
      </w:pPr>
      <w:r w:rsidRPr="005F361B">
        <w:rPr>
          <w:bCs/>
        </w:rPr>
        <w:t xml:space="preserve">Suscripción </w:t>
      </w:r>
      <w:r w:rsidR="00824BFF" w:rsidRPr="005F361B">
        <w:rPr>
          <w:bCs/>
        </w:rPr>
        <w:t>del acta</w:t>
      </w:r>
      <w:r w:rsidR="00306552" w:rsidRPr="005F361B">
        <w:rPr>
          <w:bCs/>
        </w:rPr>
        <w:t xml:space="preserve"> del Comité Docencia-Servicio para el Análisis del riesgo</w:t>
      </w:r>
      <w:r w:rsidR="00824BFF" w:rsidRPr="005F361B">
        <w:rPr>
          <w:bCs/>
        </w:rPr>
        <w:t>.</w:t>
      </w:r>
    </w:p>
    <w:p w14:paraId="43837908" w14:textId="47C5C319" w:rsidR="00306552" w:rsidRPr="005F361B" w:rsidRDefault="00824BFF" w:rsidP="00A948F5">
      <w:pPr>
        <w:pStyle w:val="Default"/>
        <w:tabs>
          <w:tab w:val="left" w:pos="284"/>
        </w:tabs>
        <w:jc w:val="both"/>
        <w:rPr>
          <w:bCs/>
        </w:rPr>
      </w:pPr>
      <w:r w:rsidRPr="005F361B">
        <w:rPr>
          <w:bCs/>
        </w:rPr>
        <w:t>C</w:t>
      </w:r>
      <w:r w:rsidR="00B53832" w:rsidRPr="005F361B">
        <w:rPr>
          <w:bCs/>
        </w:rPr>
        <w:t xml:space="preserve">ompromiso de dotar de los Elementos de Protección Personal a cada uno de los estudiantes </w:t>
      </w:r>
      <w:proofErr w:type="gramStart"/>
      <w:r w:rsidR="00B53832" w:rsidRPr="005F361B">
        <w:rPr>
          <w:bCs/>
        </w:rPr>
        <w:t>de acuerdo al</w:t>
      </w:r>
      <w:proofErr w:type="gramEnd"/>
      <w:r w:rsidR="00B53832" w:rsidRPr="005F361B">
        <w:rPr>
          <w:bCs/>
        </w:rPr>
        <w:t xml:space="preserve"> nivel de riesgo y el servicio clínico de la rotación. Estos EPPs, deberán ser suministrados por las Universidades</w:t>
      </w:r>
      <w:r w:rsidR="00D2148A" w:rsidRPr="005F361B">
        <w:rPr>
          <w:bCs/>
        </w:rPr>
        <w:t xml:space="preserve">, institutos o centros de formación </w:t>
      </w:r>
      <w:r w:rsidR="00B53832" w:rsidRPr="005F361B">
        <w:rPr>
          <w:bCs/>
        </w:rPr>
        <w:t>o en su defecto la Aseguradora de Riesgos Laborales (ARL)</w:t>
      </w:r>
      <w:r w:rsidR="00D2148A" w:rsidRPr="005F361B">
        <w:rPr>
          <w:bCs/>
        </w:rPr>
        <w:t>, sin los cuales no podrán ingresar al Hospital</w:t>
      </w:r>
      <w:r w:rsidR="00B53832" w:rsidRPr="005F361B">
        <w:rPr>
          <w:bCs/>
        </w:rPr>
        <w:t>.</w:t>
      </w:r>
    </w:p>
    <w:p w14:paraId="25C6F516" w14:textId="77777777" w:rsidR="00AF5D88" w:rsidRPr="005F361B" w:rsidRDefault="00AF5D88" w:rsidP="00A948F5">
      <w:pPr>
        <w:pStyle w:val="Default"/>
        <w:tabs>
          <w:tab w:val="left" w:pos="284"/>
        </w:tabs>
        <w:jc w:val="both"/>
        <w:rPr>
          <w:bCs/>
        </w:rPr>
      </w:pPr>
    </w:p>
    <w:p w14:paraId="5CB503EA" w14:textId="77777777" w:rsidR="00AF5D88" w:rsidRPr="005F361B" w:rsidRDefault="00AF5D88" w:rsidP="00A948F5">
      <w:pPr>
        <w:pStyle w:val="Default"/>
        <w:tabs>
          <w:tab w:val="left" w:pos="284"/>
        </w:tabs>
        <w:jc w:val="both"/>
        <w:rPr>
          <w:bCs/>
        </w:rPr>
      </w:pPr>
      <w:r w:rsidRPr="005F361B">
        <w:rPr>
          <w:bCs/>
        </w:rPr>
        <w:t>Se formalizará un plan en el que se tendrá en cuenta:</w:t>
      </w:r>
    </w:p>
    <w:p w14:paraId="27640752" w14:textId="77777777" w:rsidR="00AF5D88" w:rsidRPr="005F361B" w:rsidRDefault="00AF5D88" w:rsidP="00A948F5">
      <w:pPr>
        <w:pStyle w:val="Default"/>
        <w:tabs>
          <w:tab w:val="left" w:pos="284"/>
        </w:tabs>
        <w:jc w:val="both"/>
        <w:rPr>
          <w:bCs/>
        </w:rPr>
      </w:pPr>
    </w:p>
    <w:p w14:paraId="43798A10" w14:textId="77777777" w:rsidR="00ED4350" w:rsidRPr="005F361B" w:rsidRDefault="00AF5D88" w:rsidP="00ED4350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>Tipo de práctica</w:t>
      </w:r>
    </w:p>
    <w:p w14:paraId="28B26746" w14:textId="5FAEAE77" w:rsidR="00ED4350" w:rsidRPr="005F361B" w:rsidRDefault="00AF5D88" w:rsidP="00ED4350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>Docente Responsable (Idealmente que trabaje con la Institución</w:t>
      </w:r>
      <w:r w:rsidR="00137483" w:rsidRPr="005F361B">
        <w:rPr>
          <w:bCs/>
        </w:rPr>
        <w:t>)</w:t>
      </w:r>
      <w:r w:rsidR="00D2148A" w:rsidRPr="005F361B">
        <w:rPr>
          <w:bCs/>
        </w:rPr>
        <w:t xml:space="preserve"> y </w:t>
      </w:r>
      <w:r w:rsidR="00744714" w:rsidRPr="005F361B">
        <w:rPr>
          <w:bCs/>
        </w:rPr>
        <w:t>que no</w:t>
      </w:r>
      <w:r w:rsidR="00604AF5" w:rsidRPr="005F361B">
        <w:rPr>
          <w:bCs/>
        </w:rPr>
        <w:t xml:space="preserve"> se supere</w:t>
      </w:r>
      <w:r w:rsidR="00D2148A" w:rsidRPr="005F361B">
        <w:rPr>
          <w:bCs/>
        </w:rPr>
        <w:t xml:space="preserve"> a 4 estudiante por docente.</w:t>
      </w:r>
    </w:p>
    <w:p w14:paraId="5F30ABA4" w14:textId="117C19BC" w:rsidR="00ED4350" w:rsidRPr="005F361B" w:rsidRDefault="00AF5D88" w:rsidP="00ED4350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lastRenderedPageBreak/>
        <w:t>Rotación en donde realizará su práctica</w:t>
      </w:r>
    </w:p>
    <w:p w14:paraId="693589CB" w14:textId="2E7A6039" w:rsidR="00ED4350" w:rsidRPr="005F361B" w:rsidRDefault="00AF5D88" w:rsidP="00ED4350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>Horarios de Rotación</w:t>
      </w:r>
      <w:r w:rsidR="00D2148A" w:rsidRPr="005F361B">
        <w:rPr>
          <w:bCs/>
        </w:rPr>
        <w:t xml:space="preserve"> alternantes en la mañana y tarde</w:t>
      </w:r>
    </w:p>
    <w:p w14:paraId="45F41B12" w14:textId="38D328A7" w:rsidR="00ED4350" w:rsidRPr="005F361B" w:rsidRDefault="00AF5D88" w:rsidP="00ED4350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 xml:space="preserve">Número de estudiantes que rotarán al mismo tiempo que según ASCOFAME se debe </w:t>
      </w:r>
      <w:r w:rsidR="00D2148A" w:rsidRPr="005F361B">
        <w:rPr>
          <w:bCs/>
        </w:rPr>
        <w:t>reducir por</w:t>
      </w:r>
      <w:r w:rsidRPr="005F361B">
        <w:rPr>
          <w:bCs/>
        </w:rPr>
        <w:t xml:space="preserve"> turno, </w:t>
      </w:r>
      <w:r w:rsidR="00FE266D" w:rsidRPr="005F361B">
        <w:rPr>
          <w:bCs/>
        </w:rPr>
        <w:t>asegurando</w:t>
      </w:r>
      <w:r w:rsidRPr="005F361B">
        <w:rPr>
          <w:bCs/>
        </w:rPr>
        <w:t xml:space="preserve"> que durante las revistas se mantenga el </w:t>
      </w:r>
      <w:r w:rsidR="00FE266D" w:rsidRPr="005F361B">
        <w:rPr>
          <w:bCs/>
        </w:rPr>
        <w:t>mínimo</w:t>
      </w:r>
      <w:r w:rsidRPr="005F361B">
        <w:rPr>
          <w:bCs/>
        </w:rPr>
        <w:t xml:space="preserve"> distanciamiento social de 2 metros entre los participantes</w:t>
      </w:r>
      <w:r w:rsidR="00FE266D" w:rsidRPr="005F361B">
        <w:rPr>
          <w:bCs/>
        </w:rPr>
        <w:t xml:space="preserve">. Para lo anterior se debe dividir el número máximo de estudiantes </w:t>
      </w:r>
      <w:proofErr w:type="gramStart"/>
      <w:r w:rsidR="00FE266D" w:rsidRPr="005F361B">
        <w:rPr>
          <w:bCs/>
        </w:rPr>
        <w:t>en  práctica</w:t>
      </w:r>
      <w:proofErr w:type="gramEnd"/>
      <w:r w:rsidR="00FE266D" w:rsidRPr="005F361B">
        <w:rPr>
          <w:bCs/>
        </w:rPr>
        <w:t xml:space="preserve"> simultánea en turnos</w:t>
      </w:r>
      <w:r w:rsidR="00ED4350" w:rsidRPr="005F361B">
        <w:rPr>
          <w:bCs/>
        </w:rPr>
        <w:t>.</w:t>
      </w:r>
    </w:p>
    <w:p w14:paraId="40BF51B6" w14:textId="77777777" w:rsidR="00ED4350" w:rsidRPr="005F361B" w:rsidRDefault="00ED4350" w:rsidP="00ED4350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 xml:space="preserve">Determinar quiénes son los docentes </w:t>
      </w:r>
    </w:p>
    <w:p w14:paraId="06AE9A99" w14:textId="77777777" w:rsidR="00ED4350" w:rsidRPr="005F361B" w:rsidRDefault="00ED4350" w:rsidP="00ED4350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>Número de estudiantes por docente</w:t>
      </w:r>
    </w:p>
    <w:p w14:paraId="736D8D23" w14:textId="77777777" w:rsidR="000F00A9" w:rsidRPr="005F361B" w:rsidRDefault="00ED4350" w:rsidP="006A5760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 xml:space="preserve">Fechas de inicio y terminación de la </w:t>
      </w:r>
      <w:r w:rsidR="00612064" w:rsidRPr="005F361B">
        <w:rPr>
          <w:bCs/>
        </w:rPr>
        <w:t>Práctica</w:t>
      </w:r>
    </w:p>
    <w:p w14:paraId="4CCC6256" w14:textId="77777777" w:rsidR="006A5760" w:rsidRPr="005F361B" w:rsidRDefault="00612064" w:rsidP="006A5760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>Objetivos de la Práctica</w:t>
      </w:r>
    </w:p>
    <w:p w14:paraId="57E5695D" w14:textId="77777777" w:rsidR="00612064" w:rsidRPr="005F361B" w:rsidRDefault="00612064" w:rsidP="00612064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proofErr w:type="gramStart"/>
      <w:r w:rsidRPr="005F361B">
        <w:rPr>
          <w:bCs/>
        </w:rPr>
        <w:t>Competencias y actividades a desarrollar</w:t>
      </w:r>
      <w:proofErr w:type="gramEnd"/>
      <w:r w:rsidRPr="005F361B">
        <w:rPr>
          <w:bCs/>
        </w:rPr>
        <w:t xml:space="preserve"> durante la Práctica</w:t>
      </w:r>
    </w:p>
    <w:p w14:paraId="1707F2C0" w14:textId="77777777" w:rsidR="00612064" w:rsidRPr="005F361B" w:rsidRDefault="00612064" w:rsidP="00612064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>Sistemas de evaluación</w:t>
      </w:r>
    </w:p>
    <w:p w14:paraId="26F85AB0" w14:textId="77777777" w:rsidR="006A5760" w:rsidRPr="005F361B" w:rsidRDefault="00612064" w:rsidP="00362C35">
      <w:pPr>
        <w:pStyle w:val="Default"/>
        <w:numPr>
          <w:ilvl w:val="0"/>
          <w:numId w:val="6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>Reconocer aquellos estudiantes y docentes con condiciones de salud o antecedentes de enfermedad que aumenten la probabilidad de contagio y desarrollo de complicaciones secundarias a la infección por SARS-CoV-2, con el objetivo de disminuir su exposición a escenarios clínicos de riesgo. (Recomendación de ASCOFAME)</w:t>
      </w:r>
    </w:p>
    <w:p w14:paraId="20BBC87D" w14:textId="77777777" w:rsidR="000F00A9" w:rsidRPr="005F361B" w:rsidRDefault="000F00A9" w:rsidP="000F00A9">
      <w:pPr>
        <w:pStyle w:val="Default"/>
        <w:tabs>
          <w:tab w:val="left" w:pos="284"/>
        </w:tabs>
        <w:jc w:val="both"/>
        <w:rPr>
          <w:bCs/>
        </w:rPr>
      </w:pPr>
    </w:p>
    <w:p w14:paraId="5F071FE0" w14:textId="77777777" w:rsidR="00ED4350" w:rsidRPr="005F361B" w:rsidRDefault="000F00A9" w:rsidP="00ED4350">
      <w:pPr>
        <w:pStyle w:val="Default"/>
        <w:tabs>
          <w:tab w:val="left" w:pos="284"/>
        </w:tabs>
        <w:jc w:val="both"/>
        <w:rPr>
          <w:bCs/>
        </w:rPr>
      </w:pPr>
      <w:r w:rsidRPr="005F361B">
        <w:rPr>
          <w:bCs/>
        </w:rPr>
        <w:t>Y por parte de la Universidad:</w:t>
      </w:r>
    </w:p>
    <w:p w14:paraId="2F5EC49E" w14:textId="77777777" w:rsidR="000F00A9" w:rsidRPr="005F361B" w:rsidRDefault="000F00A9" w:rsidP="00ED4350">
      <w:pPr>
        <w:pStyle w:val="Default"/>
        <w:tabs>
          <w:tab w:val="left" w:pos="284"/>
        </w:tabs>
        <w:jc w:val="both"/>
        <w:rPr>
          <w:bCs/>
        </w:rPr>
      </w:pPr>
    </w:p>
    <w:p w14:paraId="61A9BEFB" w14:textId="4FCAB8CF" w:rsidR="000F00A9" w:rsidRPr="005F361B" w:rsidRDefault="000F00A9" w:rsidP="000F00A9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>Anexo técnico de la asignatura</w:t>
      </w:r>
      <w:r w:rsidR="008A0B20" w:rsidRPr="005F361B">
        <w:rPr>
          <w:bCs/>
        </w:rPr>
        <w:t>.</w:t>
      </w:r>
    </w:p>
    <w:p w14:paraId="48109E5E" w14:textId="703E5A78" w:rsidR="000F00A9" w:rsidRPr="005F361B" w:rsidRDefault="000F00A9" w:rsidP="000F00A9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 xml:space="preserve">Fotocopia de la Póliza de responsabilidad civil contra daños a terceros vigente </w:t>
      </w:r>
      <w:r w:rsidR="005678B6" w:rsidRPr="005F361B">
        <w:rPr>
          <w:bCs/>
        </w:rPr>
        <w:t>de acuerdo con</w:t>
      </w:r>
      <w:r w:rsidRPr="005F361B">
        <w:rPr>
          <w:bCs/>
        </w:rPr>
        <w:t xml:space="preserve"> lo establecido en el Decreto 2376 de 2010 y Decreto Reglamentario 780 de 2016</w:t>
      </w:r>
      <w:r w:rsidR="008A0B20" w:rsidRPr="005F361B">
        <w:rPr>
          <w:bCs/>
        </w:rPr>
        <w:t>.</w:t>
      </w:r>
    </w:p>
    <w:p w14:paraId="4098474D" w14:textId="17CB6417" w:rsidR="00137483" w:rsidRPr="005F361B" w:rsidRDefault="00137483" w:rsidP="000F00A9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>Fotocopia de póliza de riesgos y/o accidentes para estudiantes</w:t>
      </w:r>
      <w:r w:rsidR="00D2148A" w:rsidRPr="005F361B">
        <w:rPr>
          <w:bCs/>
        </w:rPr>
        <w:t>.</w:t>
      </w:r>
      <w:r w:rsidRPr="005F361B">
        <w:rPr>
          <w:bCs/>
        </w:rPr>
        <w:t xml:space="preserve"> </w:t>
      </w:r>
    </w:p>
    <w:p w14:paraId="2CF435EE" w14:textId="16BB998E" w:rsidR="00137483" w:rsidRPr="005F361B" w:rsidRDefault="00137483" w:rsidP="000F00A9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 xml:space="preserve">Formato de reporte </w:t>
      </w:r>
      <w:r w:rsidR="00131C4C" w:rsidRPr="005F361B">
        <w:rPr>
          <w:bCs/>
        </w:rPr>
        <w:t xml:space="preserve">calificaciones, según </w:t>
      </w:r>
      <w:r w:rsidR="008A0B20" w:rsidRPr="005F361B">
        <w:rPr>
          <w:bCs/>
        </w:rPr>
        <w:t>rúbrica</w:t>
      </w:r>
      <w:r w:rsidR="00131C4C" w:rsidRPr="005F361B">
        <w:rPr>
          <w:bCs/>
        </w:rPr>
        <w:t xml:space="preserve"> del Hospital</w:t>
      </w:r>
      <w:r w:rsidR="00D2148A" w:rsidRPr="005F361B">
        <w:rPr>
          <w:bCs/>
        </w:rPr>
        <w:t>.</w:t>
      </w:r>
    </w:p>
    <w:p w14:paraId="2F5B5A54" w14:textId="2A2DE464" w:rsidR="00D2148A" w:rsidRPr="005F361B" w:rsidRDefault="00D2148A" w:rsidP="000F00A9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 xml:space="preserve">Carta de </w:t>
      </w:r>
      <w:r w:rsidR="008A0B20" w:rsidRPr="005F361B">
        <w:rPr>
          <w:bCs/>
        </w:rPr>
        <w:t>Consentimiento informado del estudiante que acepta la realización de su práctica con los riesgos ante la pandemia.</w:t>
      </w:r>
    </w:p>
    <w:p w14:paraId="2FC5C6F3" w14:textId="04480C33" w:rsidR="00137483" w:rsidRPr="005F361B" w:rsidRDefault="008A0B20" w:rsidP="00137483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>La oficina</w:t>
      </w:r>
      <w:r w:rsidR="00137483" w:rsidRPr="005F361B">
        <w:rPr>
          <w:bCs/>
        </w:rPr>
        <w:t xml:space="preserve"> de Educación en salud verifica los soportes y documentos.</w:t>
      </w:r>
    </w:p>
    <w:p w14:paraId="516E29CC" w14:textId="3CB46513" w:rsidR="00911404" w:rsidRPr="005F361B" w:rsidRDefault="00911404" w:rsidP="00137483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bCs/>
        </w:rPr>
      </w:pPr>
      <w:r w:rsidRPr="005F361B">
        <w:rPr>
          <w:bCs/>
        </w:rPr>
        <w:t>Resultado negativo de la prueba COVID y tamizaje de Riesgo (</w:t>
      </w:r>
      <w:proofErr w:type="spellStart"/>
      <w:r w:rsidRPr="005F361B">
        <w:rPr>
          <w:bCs/>
        </w:rPr>
        <w:t>CoronApp</w:t>
      </w:r>
      <w:proofErr w:type="spellEnd"/>
      <w:r w:rsidRPr="005F361B">
        <w:rPr>
          <w:bCs/>
        </w:rPr>
        <w:t>)</w:t>
      </w:r>
      <w:r w:rsidR="008A0B20" w:rsidRPr="005F361B">
        <w:rPr>
          <w:bCs/>
        </w:rPr>
        <w:t xml:space="preserve"> actualizada y refrenda</w:t>
      </w:r>
      <w:r w:rsidR="00823869" w:rsidRPr="005F361B">
        <w:rPr>
          <w:bCs/>
        </w:rPr>
        <w:t>da</w:t>
      </w:r>
      <w:r w:rsidR="008A0B20" w:rsidRPr="005F361B">
        <w:rPr>
          <w:bCs/>
        </w:rPr>
        <w:t xml:space="preserve"> cada 2</w:t>
      </w:r>
      <w:r w:rsidR="001D7CBA" w:rsidRPr="005F361B">
        <w:rPr>
          <w:bCs/>
        </w:rPr>
        <w:t>4</w:t>
      </w:r>
      <w:r w:rsidR="008A0B20" w:rsidRPr="005F361B">
        <w:rPr>
          <w:bCs/>
        </w:rPr>
        <w:t xml:space="preserve"> horas.</w:t>
      </w:r>
    </w:p>
    <w:p w14:paraId="4A342291" w14:textId="77777777" w:rsidR="00137483" w:rsidRPr="005F361B" w:rsidRDefault="00137483" w:rsidP="00137483">
      <w:pPr>
        <w:pStyle w:val="Default"/>
        <w:tabs>
          <w:tab w:val="left" w:pos="284"/>
        </w:tabs>
        <w:jc w:val="both"/>
        <w:rPr>
          <w:bCs/>
        </w:rPr>
      </w:pPr>
    </w:p>
    <w:p w14:paraId="4D1EDFAE" w14:textId="77777777" w:rsidR="00137483" w:rsidRPr="005F361B" w:rsidRDefault="00137483" w:rsidP="00137483">
      <w:pPr>
        <w:pStyle w:val="Default"/>
        <w:tabs>
          <w:tab w:val="left" w:pos="284"/>
        </w:tabs>
        <w:jc w:val="both"/>
        <w:rPr>
          <w:bCs/>
        </w:rPr>
      </w:pPr>
      <w:r w:rsidRPr="005F361B">
        <w:rPr>
          <w:bCs/>
        </w:rPr>
        <w:t xml:space="preserve">Llevar a cabo la </w:t>
      </w:r>
      <w:r w:rsidR="00131C4C" w:rsidRPr="005F361B">
        <w:rPr>
          <w:bCs/>
        </w:rPr>
        <w:t>Inducción</w:t>
      </w:r>
      <w:r w:rsidRPr="005F361B">
        <w:rPr>
          <w:bCs/>
        </w:rPr>
        <w:t xml:space="preserve"> </w:t>
      </w:r>
      <w:r w:rsidR="00131C4C" w:rsidRPr="005F361B">
        <w:rPr>
          <w:bCs/>
        </w:rPr>
        <w:t xml:space="preserve">General </w:t>
      </w:r>
      <w:r w:rsidRPr="005F361B">
        <w:rPr>
          <w:bCs/>
        </w:rPr>
        <w:t xml:space="preserve">a la </w:t>
      </w:r>
      <w:r w:rsidR="00131C4C" w:rsidRPr="005F361B">
        <w:rPr>
          <w:bCs/>
        </w:rPr>
        <w:t>Práctica</w:t>
      </w:r>
      <w:r w:rsidRPr="005F361B">
        <w:rPr>
          <w:bCs/>
        </w:rPr>
        <w:t xml:space="preserve"> Formativa en la que se </w:t>
      </w:r>
      <w:r w:rsidR="00131C4C" w:rsidRPr="005F361B">
        <w:rPr>
          <w:bCs/>
        </w:rPr>
        <w:t>enfatiza</w:t>
      </w:r>
      <w:r w:rsidRPr="005F361B">
        <w:rPr>
          <w:bCs/>
        </w:rPr>
        <w:t xml:space="preserve"> el cumplimiento</w:t>
      </w:r>
      <w:r w:rsidR="00131C4C" w:rsidRPr="005F361B">
        <w:rPr>
          <w:bCs/>
        </w:rPr>
        <w:t xml:space="preserve"> de lo siguiente:</w:t>
      </w:r>
    </w:p>
    <w:p w14:paraId="3477E93C" w14:textId="77777777" w:rsidR="00131C4C" w:rsidRPr="005F361B" w:rsidRDefault="00131C4C" w:rsidP="00137483">
      <w:pPr>
        <w:pStyle w:val="Default"/>
        <w:tabs>
          <w:tab w:val="left" w:pos="284"/>
        </w:tabs>
        <w:jc w:val="both"/>
        <w:rPr>
          <w:bCs/>
        </w:rPr>
      </w:pPr>
    </w:p>
    <w:p w14:paraId="773B6029" w14:textId="37E9E859" w:rsidR="00131C4C" w:rsidRPr="005F361B" w:rsidRDefault="00131C4C" w:rsidP="00131C4C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</w:rPr>
        <w:t xml:space="preserve">Diligenciar el </w:t>
      </w:r>
      <w:r w:rsidRPr="005F361B">
        <w:rPr>
          <w:bCs/>
          <w:color w:val="auto"/>
        </w:rPr>
        <w:t xml:space="preserve">formato de </w:t>
      </w:r>
      <w:r w:rsidR="00A43131" w:rsidRPr="005F361B">
        <w:rPr>
          <w:bCs/>
          <w:color w:val="auto"/>
        </w:rPr>
        <w:t>Registro e</w:t>
      </w:r>
      <w:r w:rsidRPr="005F361B">
        <w:rPr>
          <w:bCs/>
          <w:color w:val="auto"/>
        </w:rPr>
        <w:t xml:space="preserve"> ingreso de </w:t>
      </w:r>
      <w:r w:rsidR="004A67C6" w:rsidRPr="005F361B">
        <w:rPr>
          <w:bCs/>
          <w:color w:val="auto"/>
        </w:rPr>
        <w:t>estudiantes y</w:t>
      </w:r>
      <w:r w:rsidR="00A43131" w:rsidRPr="005F361B">
        <w:rPr>
          <w:bCs/>
          <w:color w:val="auto"/>
        </w:rPr>
        <w:t xml:space="preserve"> docentes </w:t>
      </w:r>
      <w:r w:rsidR="008A0B20" w:rsidRPr="005F361B">
        <w:rPr>
          <w:bCs/>
          <w:color w:val="auto"/>
        </w:rPr>
        <w:t xml:space="preserve">ante la oficina de Docencia. </w:t>
      </w:r>
    </w:p>
    <w:p w14:paraId="3BE4FC08" w14:textId="77777777" w:rsidR="00131C4C" w:rsidRPr="005F361B" w:rsidRDefault="00131C4C" w:rsidP="00131C4C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Realizar y aprobar el Curso de inducción virtual o presencial</w:t>
      </w:r>
    </w:p>
    <w:p w14:paraId="5AA5918D" w14:textId="0CB6B752" w:rsidR="00131C4C" w:rsidRPr="005F361B" w:rsidRDefault="00131C4C" w:rsidP="00131C4C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Realizar y aprobar el Curso de atención del paciente con sospecha o confirmación de COVID-19 de manera presencial o </w:t>
      </w:r>
      <w:r w:rsidR="004A67C6" w:rsidRPr="005F361B">
        <w:rPr>
          <w:bCs/>
          <w:color w:val="auto"/>
        </w:rPr>
        <w:t>virtual</w:t>
      </w:r>
      <w:r w:rsidRPr="005F361B">
        <w:rPr>
          <w:bCs/>
          <w:color w:val="auto"/>
        </w:rPr>
        <w:t>.</w:t>
      </w:r>
    </w:p>
    <w:p w14:paraId="1CCDB57A" w14:textId="0FF6B41C" w:rsidR="00131C4C" w:rsidRPr="005F361B" w:rsidRDefault="00131C4C" w:rsidP="00131C4C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Asignación y delegación progresiva de funciones según l</w:t>
      </w:r>
      <w:r w:rsidR="008A0B20" w:rsidRPr="005F361B">
        <w:rPr>
          <w:bCs/>
          <w:color w:val="auto"/>
        </w:rPr>
        <w:t>a práctica.</w:t>
      </w:r>
    </w:p>
    <w:p w14:paraId="1F974A5B" w14:textId="77777777" w:rsidR="008A0B20" w:rsidRPr="005F361B" w:rsidRDefault="00131C4C" w:rsidP="008A0B20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Realizar y aprobar el curso de seguridad del paciente y comité de infecciones</w:t>
      </w:r>
      <w:r w:rsidR="008A0B20" w:rsidRPr="005F361B">
        <w:rPr>
          <w:bCs/>
          <w:color w:val="auto"/>
        </w:rPr>
        <w:t>.</w:t>
      </w:r>
    </w:p>
    <w:p w14:paraId="178D5BDE" w14:textId="296194D4" w:rsidR="00131C4C" w:rsidRPr="005F361B" w:rsidRDefault="00131C4C" w:rsidP="008A0B20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lastRenderedPageBreak/>
        <w:t xml:space="preserve">Realizar la inducción al Sistema de Historia </w:t>
      </w:r>
      <w:r w:rsidR="00F7436D" w:rsidRPr="005F361B">
        <w:rPr>
          <w:bCs/>
          <w:color w:val="auto"/>
        </w:rPr>
        <w:t>Clínica</w:t>
      </w:r>
      <w:r w:rsidRPr="005F361B">
        <w:rPr>
          <w:bCs/>
          <w:color w:val="auto"/>
        </w:rPr>
        <w:t xml:space="preserve"> (Citysalud), se </w:t>
      </w:r>
      <w:r w:rsidR="00F7436D" w:rsidRPr="005F361B">
        <w:rPr>
          <w:bCs/>
          <w:color w:val="auto"/>
        </w:rPr>
        <w:t>llevará</w:t>
      </w:r>
      <w:r w:rsidRPr="005F361B">
        <w:rPr>
          <w:bCs/>
          <w:color w:val="auto"/>
        </w:rPr>
        <w:t xml:space="preserve"> un control de asistencia.</w:t>
      </w:r>
    </w:p>
    <w:p w14:paraId="250A1836" w14:textId="6C6D997D" w:rsidR="009658F4" w:rsidRPr="005F361B" w:rsidRDefault="00F7436D" w:rsidP="00131C4C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Demostrar aislamiento social de los 14 </w:t>
      </w:r>
      <w:r w:rsidR="00577427" w:rsidRPr="005F361B">
        <w:rPr>
          <w:bCs/>
          <w:color w:val="auto"/>
        </w:rPr>
        <w:t>días</w:t>
      </w:r>
      <w:r w:rsidRPr="005F361B">
        <w:rPr>
          <w:bCs/>
          <w:color w:val="auto"/>
        </w:rPr>
        <w:t xml:space="preserve"> previos al inicio de las prácticas</w:t>
      </w:r>
      <w:r w:rsidR="008A0B20" w:rsidRPr="005F361B">
        <w:rPr>
          <w:bCs/>
          <w:color w:val="auto"/>
        </w:rPr>
        <w:t>.</w:t>
      </w:r>
    </w:p>
    <w:p w14:paraId="43A63D48" w14:textId="2FF13596" w:rsidR="008A0B20" w:rsidRPr="005F361B" w:rsidRDefault="008A0B20" w:rsidP="00131C4C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Rondas de Seguridad por parte de epidemiologia y seguridad en trabajo verificando el uso de</w:t>
      </w:r>
      <w:r w:rsidR="00A43131" w:rsidRPr="005F361B">
        <w:rPr>
          <w:bCs/>
          <w:color w:val="auto"/>
        </w:rPr>
        <w:t xml:space="preserve"> elementos de protección Laboral durante la práctica, al no cumplir la institución se reserva el derecho de admisión y será suspendido de forma inmediata.</w:t>
      </w:r>
    </w:p>
    <w:p w14:paraId="53A19927" w14:textId="2B53C3F3" w:rsidR="00A43131" w:rsidRPr="005F361B" w:rsidRDefault="00A43131" w:rsidP="00131C4C">
      <w:pPr>
        <w:pStyle w:val="Default"/>
        <w:numPr>
          <w:ilvl w:val="0"/>
          <w:numId w:val="8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Es obligación </w:t>
      </w:r>
      <w:r w:rsidR="0008479A" w:rsidRPr="005F361B">
        <w:rPr>
          <w:bCs/>
          <w:color w:val="auto"/>
        </w:rPr>
        <w:t>del estudiante</w:t>
      </w:r>
      <w:r w:rsidRPr="005F361B">
        <w:rPr>
          <w:bCs/>
          <w:color w:val="auto"/>
        </w:rPr>
        <w:t xml:space="preserve"> o </w:t>
      </w:r>
      <w:r w:rsidR="00E24453" w:rsidRPr="005F361B">
        <w:rPr>
          <w:bCs/>
          <w:color w:val="auto"/>
        </w:rPr>
        <w:t>docente informar</w:t>
      </w:r>
      <w:r w:rsidRPr="005F361B">
        <w:rPr>
          <w:bCs/>
          <w:color w:val="auto"/>
        </w:rPr>
        <w:t xml:space="preserve"> de forma inmediata a docencia si se presente </w:t>
      </w:r>
      <w:proofErr w:type="gramStart"/>
      <w:r w:rsidRPr="005F361B">
        <w:rPr>
          <w:bCs/>
          <w:color w:val="auto"/>
        </w:rPr>
        <w:t>cualquier  signo</w:t>
      </w:r>
      <w:proofErr w:type="gramEnd"/>
      <w:r w:rsidRPr="005F361B">
        <w:rPr>
          <w:bCs/>
          <w:color w:val="auto"/>
        </w:rPr>
        <w:t xml:space="preserve">  de Infección (fiebre, tos, diarrea, astenia, adinamia, odinofagia, perdida olfativa)</w:t>
      </w:r>
    </w:p>
    <w:p w14:paraId="0F4F8AD0" w14:textId="77777777" w:rsidR="009658F4" w:rsidRPr="005F361B" w:rsidRDefault="009658F4" w:rsidP="009658F4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798D1411" w14:textId="77777777" w:rsidR="00F51B1E" w:rsidRPr="005F361B" w:rsidRDefault="00F51B1E" w:rsidP="009658F4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Así mismo la Universidad o IES previo al inicio de actividades docente-asistenciales debe haber desarrollado acciones educativas o haber adoptado un programa de capacitación según las recomendaciones del Protocolo para El Retorno Seguro a las Actividades Académico-Administrativas de ASCOFAME el cual debe contener:</w:t>
      </w:r>
    </w:p>
    <w:p w14:paraId="3447CD75" w14:textId="77777777" w:rsidR="00F51B1E" w:rsidRPr="005F361B" w:rsidRDefault="00F51B1E" w:rsidP="009658F4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41A1CFF4" w14:textId="77777777" w:rsidR="00F51B1E" w:rsidRPr="005F361B" w:rsidRDefault="00F51B1E" w:rsidP="00F51B1E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Medidas de bioseguridad en casa, en el transporte y en la Institución educativa</w:t>
      </w:r>
    </w:p>
    <w:p w14:paraId="77B3A44C" w14:textId="77777777" w:rsidR="00F51B1E" w:rsidRPr="005F361B" w:rsidRDefault="00F51B1E" w:rsidP="00F51B1E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Uso apropiado de los elementos de protección personal EPPs</w:t>
      </w:r>
    </w:p>
    <w:p w14:paraId="41B2DD96" w14:textId="77777777" w:rsidR="00F51B1E" w:rsidRPr="005F361B" w:rsidRDefault="00F51B1E" w:rsidP="00F51B1E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Reconocimiento de signos y síntomas de sospecha frente al COVID-19</w:t>
      </w:r>
    </w:p>
    <w:p w14:paraId="05EBA594" w14:textId="77777777" w:rsidR="00F51B1E" w:rsidRPr="005F361B" w:rsidRDefault="00F51B1E" w:rsidP="00F51B1E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Reconocimiento de exposiciones de riesgo</w:t>
      </w:r>
    </w:p>
    <w:p w14:paraId="3C3BC953" w14:textId="77777777" w:rsidR="00D2688B" w:rsidRPr="005F361B" w:rsidRDefault="00D2688B" w:rsidP="00F51B1E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Identificación y uso de controles administrativos de exposición</w:t>
      </w:r>
    </w:p>
    <w:p w14:paraId="5CA75595" w14:textId="77777777" w:rsidR="00F51B1E" w:rsidRPr="005F361B" w:rsidRDefault="00D2688B" w:rsidP="00F51B1E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Identificación</w:t>
      </w:r>
      <w:r w:rsidR="00F51B1E" w:rsidRPr="005F361B">
        <w:rPr>
          <w:bCs/>
          <w:color w:val="auto"/>
        </w:rPr>
        <w:t xml:space="preserve"> y uso de controles </w:t>
      </w:r>
      <w:r w:rsidR="00DE7446" w:rsidRPr="005F361B">
        <w:rPr>
          <w:bCs/>
          <w:color w:val="auto"/>
        </w:rPr>
        <w:t>ingeniería</w:t>
      </w:r>
    </w:p>
    <w:p w14:paraId="1A8B2C91" w14:textId="77777777" w:rsidR="00DE7446" w:rsidRPr="005F361B" w:rsidRDefault="00D2688B" w:rsidP="00F51B1E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Participación</w:t>
      </w:r>
      <w:r w:rsidR="00DE7446" w:rsidRPr="005F361B">
        <w:rPr>
          <w:bCs/>
          <w:color w:val="auto"/>
        </w:rPr>
        <w:t xml:space="preserve"> en actividades </w:t>
      </w:r>
      <w:r w:rsidRPr="005F361B">
        <w:rPr>
          <w:bCs/>
          <w:color w:val="auto"/>
        </w:rPr>
        <w:t>de monitoreo médico y vigilancia epidemiológica</w:t>
      </w:r>
    </w:p>
    <w:p w14:paraId="68397EAE" w14:textId="77777777" w:rsidR="00D2688B" w:rsidRPr="005F361B" w:rsidRDefault="00D2688B" w:rsidP="00F51B1E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Identificación de condiciones de susceptibilidad propias de las personas cercanas y actividades de prevención de la exposición de Covid-19</w:t>
      </w:r>
    </w:p>
    <w:p w14:paraId="00BDC869" w14:textId="77777777" w:rsidR="00D2688B" w:rsidRPr="005F361B" w:rsidRDefault="00D2688B" w:rsidP="00F51B1E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Actividades y estrategias de aislamiento </w:t>
      </w:r>
      <w:proofErr w:type="gramStart"/>
      <w:r w:rsidRPr="005F361B">
        <w:rPr>
          <w:bCs/>
          <w:color w:val="auto"/>
        </w:rPr>
        <w:t>físico  útiles</w:t>
      </w:r>
      <w:proofErr w:type="gramEnd"/>
      <w:r w:rsidRPr="005F361B">
        <w:rPr>
          <w:bCs/>
          <w:color w:val="auto"/>
        </w:rPr>
        <w:t xml:space="preserve"> dentro y fuera del contexto  formativo</w:t>
      </w:r>
    </w:p>
    <w:p w14:paraId="0BBE068A" w14:textId="77777777" w:rsidR="00FA38BE" w:rsidRPr="005F361B" w:rsidRDefault="00FA38BE" w:rsidP="00F51B1E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Monitoreo de actividades de prevención de la exposición a Covid-19</w:t>
      </w:r>
    </w:p>
    <w:p w14:paraId="140D9DED" w14:textId="77777777" w:rsidR="00FA38BE" w:rsidRPr="005F361B" w:rsidRDefault="00FA38BE" w:rsidP="00F51B1E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Deberes y derechos en seguridad social y cobertura de salud.</w:t>
      </w:r>
    </w:p>
    <w:p w14:paraId="69703824" w14:textId="77777777" w:rsidR="00D03A4D" w:rsidRPr="005F361B" w:rsidRDefault="00D03A4D" w:rsidP="00D03A4D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1126B7A0" w14:textId="77777777" w:rsidR="00D03A4D" w:rsidRPr="005F361B" w:rsidRDefault="00D03A4D" w:rsidP="00D03A4D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01EFA7BB" w14:textId="5C70290B" w:rsidR="00D03A4D" w:rsidRPr="005F361B" w:rsidRDefault="00D03A4D" w:rsidP="00D03A4D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Cualquier persona de la comunidad </w:t>
      </w:r>
      <w:r w:rsidR="00F713EF" w:rsidRPr="005F361B">
        <w:rPr>
          <w:bCs/>
          <w:color w:val="auto"/>
        </w:rPr>
        <w:t>estudiantil o</w:t>
      </w:r>
      <w:r w:rsidR="00A43131" w:rsidRPr="005F361B">
        <w:rPr>
          <w:bCs/>
          <w:color w:val="auto"/>
        </w:rPr>
        <w:t xml:space="preserve"> docente </w:t>
      </w:r>
      <w:r w:rsidRPr="005F361B">
        <w:rPr>
          <w:bCs/>
          <w:color w:val="auto"/>
        </w:rPr>
        <w:t xml:space="preserve">que presente </w:t>
      </w:r>
      <w:proofErr w:type="gramStart"/>
      <w:r w:rsidRPr="005F361B">
        <w:rPr>
          <w:bCs/>
          <w:color w:val="auto"/>
        </w:rPr>
        <w:t>sintomatología,  NO</w:t>
      </w:r>
      <w:proofErr w:type="gramEnd"/>
      <w:r w:rsidRPr="005F361B">
        <w:rPr>
          <w:bCs/>
          <w:color w:val="auto"/>
        </w:rPr>
        <w:t xml:space="preserve"> debe asistir a los sitios de práctica y se deben evaluar las siguientes condiciones de salud previo al ingreso al </w:t>
      </w:r>
      <w:r w:rsidRPr="005F361B">
        <w:rPr>
          <w:bCs/>
          <w:color w:val="auto"/>
          <w:u w:val="single"/>
        </w:rPr>
        <w:t>Hospital</w:t>
      </w:r>
      <w:r w:rsidRPr="005F361B">
        <w:rPr>
          <w:bCs/>
          <w:color w:val="auto"/>
        </w:rPr>
        <w:t>. (Recomendación de ASCOFAME)</w:t>
      </w:r>
      <w:r w:rsidR="00EA5DBF" w:rsidRPr="005F361B">
        <w:rPr>
          <w:bCs/>
          <w:color w:val="auto"/>
        </w:rPr>
        <w:t>:</w:t>
      </w:r>
    </w:p>
    <w:p w14:paraId="620251C0" w14:textId="77777777" w:rsidR="00D5193D" w:rsidRPr="005F361B" w:rsidRDefault="00D5193D" w:rsidP="00D03A4D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0E072206" w14:textId="55417898" w:rsidR="00D5193D" w:rsidRPr="005F361B" w:rsidRDefault="00545FA6" w:rsidP="00D5193D">
      <w:pPr>
        <w:pStyle w:val="Default"/>
        <w:numPr>
          <w:ilvl w:val="0"/>
          <w:numId w:val="14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Condiciones que </w:t>
      </w:r>
      <w:proofErr w:type="gramStart"/>
      <w:r w:rsidRPr="005F361B">
        <w:rPr>
          <w:bCs/>
          <w:color w:val="auto"/>
        </w:rPr>
        <w:t>gener</w:t>
      </w:r>
      <w:r w:rsidR="00EA6515">
        <w:rPr>
          <w:bCs/>
          <w:color w:val="auto"/>
        </w:rPr>
        <w:t xml:space="preserve">ales </w:t>
      </w:r>
      <w:r w:rsidRPr="005F361B">
        <w:rPr>
          <w:bCs/>
          <w:color w:val="auto"/>
        </w:rPr>
        <w:t xml:space="preserve"> susceptibilidad</w:t>
      </w:r>
      <w:proofErr w:type="gramEnd"/>
      <w:r w:rsidRPr="005F361B">
        <w:rPr>
          <w:bCs/>
          <w:color w:val="auto"/>
        </w:rPr>
        <w:t xml:space="preserve"> de sufrir enfermedad grave o antecedentes médicos: edad mayor de 65 años, Enfermedad renal crónica, Diabetes, </w:t>
      </w:r>
      <w:r w:rsidR="006B6BA0" w:rsidRPr="005F361B">
        <w:rPr>
          <w:bCs/>
          <w:color w:val="auto"/>
        </w:rPr>
        <w:t>Hipertensión</w:t>
      </w:r>
      <w:r w:rsidRPr="005F361B">
        <w:rPr>
          <w:bCs/>
          <w:color w:val="auto"/>
        </w:rPr>
        <w:t xml:space="preserve">, Enfermedad </w:t>
      </w:r>
      <w:r w:rsidR="006B6BA0" w:rsidRPr="005F361B">
        <w:rPr>
          <w:bCs/>
          <w:color w:val="auto"/>
        </w:rPr>
        <w:t>Cardiovascular</w:t>
      </w:r>
      <w:r w:rsidRPr="005F361B">
        <w:rPr>
          <w:bCs/>
          <w:color w:val="auto"/>
        </w:rPr>
        <w:t>, Obesidad</w:t>
      </w:r>
      <w:r w:rsidR="0052268D" w:rsidRPr="005F361B">
        <w:rPr>
          <w:bCs/>
          <w:color w:val="auto"/>
        </w:rPr>
        <w:t>, uso de biológicos, VIH, Conteo de CD4 menor a 200</w:t>
      </w:r>
      <w:r w:rsidR="00C64A0D" w:rsidRPr="005F361B">
        <w:rPr>
          <w:bCs/>
          <w:color w:val="auto"/>
        </w:rPr>
        <w:t xml:space="preserve"> o desconocido., Enfermedad pulmonar como asma EPOC, fibrosis quística, radioterapia, Trasplante de médula ósea reciente, trasplante de órgano,  leucemia o linfoma, tratamiento activo para cáncer, Inmunoterapia, hipotiroidismo.</w:t>
      </w:r>
    </w:p>
    <w:p w14:paraId="42B1008B" w14:textId="77777777" w:rsidR="005C70A7" w:rsidRPr="005F361B" w:rsidRDefault="005C70A7" w:rsidP="00D5193D">
      <w:pPr>
        <w:pStyle w:val="Default"/>
        <w:numPr>
          <w:ilvl w:val="0"/>
          <w:numId w:val="14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Diagnóstico previo de Covid-19 reciente (últimos 30 días)</w:t>
      </w:r>
    </w:p>
    <w:p w14:paraId="1B6EAF76" w14:textId="77777777" w:rsidR="005C70A7" w:rsidRPr="005F361B" w:rsidRDefault="005C70A7" w:rsidP="00D5193D">
      <w:pPr>
        <w:pStyle w:val="Default"/>
        <w:numPr>
          <w:ilvl w:val="0"/>
          <w:numId w:val="14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lastRenderedPageBreak/>
        <w:t>Contacto estrecho con personas que tienen Covid-19. Personas procedentes o con antecedentes de viaje a zonas con niveles elevados de contagios con Covid-19</w:t>
      </w:r>
      <w:r w:rsidR="00F74AC0" w:rsidRPr="005F361B">
        <w:rPr>
          <w:bCs/>
          <w:color w:val="auto"/>
        </w:rPr>
        <w:t>.</w:t>
      </w:r>
    </w:p>
    <w:p w14:paraId="004E08FA" w14:textId="77777777" w:rsidR="00F74AC0" w:rsidRPr="005F361B" w:rsidRDefault="00F74AC0" w:rsidP="00F74AC0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4CBB20C2" w14:textId="77777777" w:rsidR="00F74AC0" w:rsidRPr="005F361B" w:rsidRDefault="00F74AC0" w:rsidP="00F74AC0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  <w:r w:rsidRPr="005F361B">
        <w:rPr>
          <w:b/>
          <w:bCs/>
          <w:color w:val="auto"/>
        </w:rPr>
        <w:t>4.2. Al ingreso de los estudiantes</w:t>
      </w:r>
    </w:p>
    <w:p w14:paraId="41E48653" w14:textId="77777777" w:rsidR="00F74AC0" w:rsidRPr="005F361B" w:rsidRDefault="00F74AC0" w:rsidP="00F74AC0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7701E9D4" w14:textId="4125320A" w:rsidR="00F74AC0" w:rsidRPr="005F361B" w:rsidRDefault="00F74AC0" w:rsidP="00F74AC0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Anexar la documentación descrita para el ingreso de </w:t>
      </w:r>
      <w:r w:rsidR="00A43131" w:rsidRPr="005F361B">
        <w:rPr>
          <w:bCs/>
          <w:color w:val="auto"/>
        </w:rPr>
        <w:t xml:space="preserve">docentes, </w:t>
      </w:r>
      <w:r w:rsidRPr="005F361B">
        <w:rPr>
          <w:bCs/>
          <w:color w:val="auto"/>
        </w:rPr>
        <w:t>estudiantes y residentes en prácticas formativas a las que se debe incluir:</w:t>
      </w:r>
    </w:p>
    <w:p w14:paraId="1F745564" w14:textId="77777777" w:rsidR="00F74AC0" w:rsidRPr="005F361B" w:rsidRDefault="00F74AC0" w:rsidP="00F74AC0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4CFC9C0B" w14:textId="77777777" w:rsidR="00F74AC0" w:rsidRPr="005F361B" w:rsidRDefault="00F74AC0" w:rsidP="00F74AC0">
      <w:pPr>
        <w:pStyle w:val="Default"/>
        <w:numPr>
          <w:ilvl w:val="0"/>
          <w:numId w:val="15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Hoja de vida con soportes de los títulos de pregrado (Diploma de </w:t>
      </w:r>
      <w:r w:rsidR="008366D2" w:rsidRPr="005F361B">
        <w:rPr>
          <w:bCs/>
          <w:color w:val="auto"/>
        </w:rPr>
        <w:t>Médico</w:t>
      </w:r>
      <w:r w:rsidRPr="005F361B">
        <w:rPr>
          <w:bCs/>
          <w:color w:val="auto"/>
        </w:rPr>
        <w:t>) y postgrados: especialidades, diplomados, si aplica y la consulta de ReTHUS correspondiente.</w:t>
      </w:r>
    </w:p>
    <w:p w14:paraId="11FB2D1D" w14:textId="77777777" w:rsidR="008366D2" w:rsidRPr="005F361B" w:rsidRDefault="008366D2" w:rsidP="00F74AC0">
      <w:pPr>
        <w:pStyle w:val="Default"/>
        <w:numPr>
          <w:ilvl w:val="0"/>
          <w:numId w:val="15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Fotocopia de la cédula de ciudadanía</w:t>
      </w:r>
    </w:p>
    <w:p w14:paraId="6BFE6037" w14:textId="77777777" w:rsidR="008366D2" w:rsidRPr="005F361B" w:rsidRDefault="008366D2" w:rsidP="00F74AC0">
      <w:pPr>
        <w:pStyle w:val="Default"/>
        <w:numPr>
          <w:ilvl w:val="0"/>
          <w:numId w:val="15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Para los residentes:  fotocopia de la tarjeta profesional</w:t>
      </w:r>
    </w:p>
    <w:p w14:paraId="18BDFE0B" w14:textId="77777777" w:rsidR="008366D2" w:rsidRPr="005F361B" w:rsidRDefault="008366D2" w:rsidP="00F74AC0">
      <w:pPr>
        <w:pStyle w:val="Default"/>
        <w:numPr>
          <w:ilvl w:val="0"/>
          <w:numId w:val="15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Fotocopia del esquema de vacunación completo que incluya influenza y título de anticuerpos para Hepatitis B.</w:t>
      </w:r>
    </w:p>
    <w:p w14:paraId="4BC79A60" w14:textId="77777777" w:rsidR="008366D2" w:rsidRPr="005F361B" w:rsidRDefault="008366D2" w:rsidP="00F74AC0">
      <w:pPr>
        <w:pStyle w:val="Default"/>
        <w:numPr>
          <w:ilvl w:val="0"/>
          <w:numId w:val="15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Fotocopia de la afiliación al sistema de seguridad social: EPS</w:t>
      </w:r>
    </w:p>
    <w:p w14:paraId="437A3F6C" w14:textId="77777777" w:rsidR="008366D2" w:rsidRPr="005F361B" w:rsidRDefault="008366D2" w:rsidP="00F74AC0">
      <w:pPr>
        <w:pStyle w:val="Default"/>
        <w:numPr>
          <w:ilvl w:val="0"/>
          <w:numId w:val="15"/>
        </w:numPr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Fotocopia de afiliación al sistema de riesgos profesionales: ARL con nivel de riesgo necesario (Decreto 055 de 2015 Ministerio de salud</w:t>
      </w:r>
    </w:p>
    <w:p w14:paraId="43DFF750" w14:textId="77777777" w:rsidR="005D652F" w:rsidRPr="005F361B" w:rsidRDefault="005D652F" w:rsidP="005D652F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021F932E" w14:textId="6ECC92EA" w:rsidR="001A3EC5" w:rsidRPr="005F361B" w:rsidRDefault="005D652F" w:rsidP="005D652F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Presentar los elementos de protección laboral que ha recibido como dotación para el desarrollo de la </w:t>
      </w:r>
      <w:r w:rsidR="00CD1EB9" w:rsidRPr="005F361B">
        <w:rPr>
          <w:bCs/>
          <w:color w:val="auto"/>
        </w:rPr>
        <w:t>práctica</w:t>
      </w:r>
      <w:r w:rsidR="001A3EC5" w:rsidRPr="005F361B">
        <w:rPr>
          <w:bCs/>
          <w:color w:val="auto"/>
        </w:rPr>
        <w:t xml:space="preserve"> y verificar que en la inducción virtual se reconozca por parte del </w:t>
      </w:r>
      <w:proofErr w:type="gramStart"/>
      <w:r w:rsidR="001A3EC5" w:rsidRPr="005F361B">
        <w:rPr>
          <w:bCs/>
          <w:color w:val="auto"/>
        </w:rPr>
        <w:t xml:space="preserve">estudiante </w:t>
      </w:r>
      <w:r w:rsidR="00CD1EB9" w:rsidRPr="005F361B">
        <w:rPr>
          <w:bCs/>
          <w:color w:val="auto"/>
        </w:rPr>
        <w:t xml:space="preserve"> el</w:t>
      </w:r>
      <w:proofErr w:type="gramEnd"/>
      <w:r w:rsidR="00CD1EB9" w:rsidRPr="005F361B">
        <w:rPr>
          <w:bCs/>
          <w:color w:val="auto"/>
        </w:rPr>
        <w:t xml:space="preserve"> conocimiento de los protocolos de higiene y bioseguridad, uso correcto de los EPPs, actualización en Covid-19 y manejo de la vía aérea. En el caso de las mascarillas N95 verificar que estén certificadas en la Norma NIOSH</w:t>
      </w:r>
      <w:r w:rsidR="004B2E60" w:rsidRPr="005F361B">
        <w:rPr>
          <w:bCs/>
          <w:color w:val="auto"/>
        </w:rPr>
        <w:t xml:space="preserve"> o equivalente</w:t>
      </w:r>
      <w:r w:rsidR="001A3EC5" w:rsidRPr="005F361B">
        <w:rPr>
          <w:bCs/>
          <w:color w:val="auto"/>
        </w:rPr>
        <w:t>. En el caso de los estudiantes de Instrumentación Quirúrgica y terapia respiratoria deben utilizar mascarilla N95.</w:t>
      </w:r>
    </w:p>
    <w:p w14:paraId="105DFA65" w14:textId="77777777" w:rsidR="001A3EC5" w:rsidRPr="005F361B" w:rsidRDefault="001A3EC5" w:rsidP="005D652F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005BAE65" w14:textId="4CB791A4" w:rsidR="005D652F" w:rsidRPr="005F361B" w:rsidRDefault="001A3EC5" w:rsidP="005D652F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Hacer la lectura, conocer y aplicar el instructivo de </w:t>
      </w:r>
      <w:r w:rsidR="00780981" w:rsidRPr="005F361B">
        <w:t>M-SPE-PT-001</w:t>
      </w:r>
      <w:r w:rsidR="00AA1ECB" w:rsidRPr="005F361B">
        <w:t xml:space="preserve"> </w:t>
      </w:r>
      <w:r w:rsidRPr="005F361B">
        <w:rPr>
          <w:bCs/>
          <w:color w:val="auto"/>
        </w:rPr>
        <w:t xml:space="preserve">de medidas de </w:t>
      </w:r>
      <w:r w:rsidR="006E44D9" w:rsidRPr="005F361B">
        <w:t xml:space="preserve">MANEJO CASOS PROBABLES DE CORONAVIRUS (COVID-19) </w:t>
      </w:r>
      <w:r w:rsidR="00AA1ECB" w:rsidRPr="005F361B">
        <w:t>versión 07</w:t>
      </w:r>
      <w:r w:rsidRPr="005F361B">
        <w:rPr>
          <w:bCs/>
          <w:color w:val="auto"/>
        </w:rPr>
        <w:t xml:space="preserve"> que hace parte de la inducción a la práctica.</w:t>
      </w:r>
    </w:p>
    <w:p w14:paraId="583DF790" w14:textId="77777777" w:rsidR="001A3EC5" w:rsidRPr="005F361B" w:rsidRDefault="001A3EC5" w:rsidP="005D652F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62F92816" w14:textId="77777777" w:rsidR="007127B2" w:rsidRPr="005F361B" w:rsidRDefault="007127B2" w:rsidP="005D652F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0B83CFDA" w14:textId="77777777" w:rsidR="007127B2" w:rsidRPr="005F361B" w:rsidRDefault="007127B2" w:rsidP="005D652F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  <w:r w:rsidRPr="005F361B">
        <w:rPr>
          <w:b/>
          <w:bCs/>
          <w:color w:val="auto"/>
        </w:rPr>
        <w:t>4.3 Durante las prácticas formativas de los estudiantes</w:t>
      </w:r>
    </w:p>
    <w:p w14:paraId="5AC99B56" w14:textId="77777777" w:rsidR="007127B2" w:rsidRPr="005F361B" w:rsidRDefault="007127B2" w:rsidP="005D652F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14:paraId="0359147A" w14:textId="77777777" w:rsidR="007127B2" w:rsidRPr="005F361B" w:rsidRDefault="007127B2" w:rsidP="005D652F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Conocer y seguir el reglamento Estudiantil y de internado del Hospital </w:t>
      </w:r>
      <w:proofErr w:type="gramStart"/>
      <w:r w:rsidRPr="005F361B">
        <w:rPr>
          <w:bCs/>
          <w:color w:val="auto"/>
        </w:rPr>
        <w:t>Regional  de</w:t>
      </w:r>
      <w:proofErr w:type="gramEnd"/>
      <w:r w:rsidRPr="005F361B">
        <w:rPr>
          <w:bCs/>
          <w:color w:val="auto"/>
        </w:rPr>
        <w:t xml:space="preserve"> Sogamoso y que hace parte de la Inducción general.</w:t>
      </w:r>
    </w:p>
    <w:p w14:paraId="0B7344D2" w14:textId="77777777" w:rsidR="007127B2" w:rsidRPr="005F361B" w:rsidRDefault="007127B2" w:rsidP="005D652F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6023DE1D" w14:textId="77777777" w:rsidR="009C3F0C" w:rsidRPr="005F361B" w:rsidRDefault="007127B2" w:rsidP="005D652F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Desarrollar las actividades docente-asistenciales en los</w:t>
      </w:r>
      <w:r w:rsidR="008E4B12" w:rsidRPr="005F361B">
        <w:rPr>
          <w:bCs/>
          <w:color w:val="auto"/>
        </w:rPr>
        <w:t xml:space="preserve"> parámetros</w:t>
      </w:r>
      <w:r w:rsidRPr="005F361B">
        <w:rPr>
          <w:bCs/>
          <w:color w:val="auto"/>
        </w:rPr>
        <w:t xml:space="preserve"> </w:t>
      </w:r>
      <w:r w:rsidR="008E4B12" w:rsidRPr="005F361B">
        <w:rPr>
          <w:bCs/>
          <w:color w:val="auto"/>
        </w:rPr>
        <w:t>establecidos</w:t>
      </w:r>
      <w:r w:rsidRPr="005F361B">
        <w:rPr>
          <w:bCs/>
          <w:color w:val="auto"/>
        </w:rPr>
        <w:t xml:space="preserve"> en las atribuciones </w:t>
      </w:r>
      <w:r w:rsidR="008E4B12" w:rsidRPr="005F361B">
        <w:rPr>
          <w:bCs/>
          <w:color w:val="auto"/>
        </w:rPr>
        <w:t>médicas</w:t>
      </w:r>
      <w:r w:rsidRPr="005F361B">
        <w:rPr>
          <w:bCs/>
          <w:color w:val="auto"/>
        </w:rPr>
        <w:t xml:space="preserve"> </w:t>
      </w:r>
      <w:r w:rsidR="008E4B12" w:rsidRPr="005F361B">
        <w:rPr>
          <w:bCs/>
          <w:color w:val="auto"/>
        </w:rPr>
        <w:t>asignadas</w:t>
      </w:r>
      <w:r w:rsidRPr="005F361B">
        <w:rPr>
          <w:bCs/>
          <w:color w:val="auto"/>
        </w:rPr>
        <w:t xml:space="preserve"> (R-ED202-06 Atribuciones </w:t>
      </w:r>
      <w:r w:rsidR="008E4B12" w:rsidRPr="005F361B">
        <w:rPr>
          <w:bCs/>
          <w:color w:val="auto"/>
        </w:rPr>
        <w:t>Médicas</w:t>
      </w:r>
      <w:r w:rsidRPr="005F361B">
        <w:rPr>
          <w:bCs/>
          <w:color w:val="auto"/>
        </w:rPr>
        <w:t xml:space="preserve"> para Residentes en </w:t>
      </w:r>
      <w:r w:rsidR="008E4B12" w:rsidRPr="005F361B">
        <w:rPr>
          <w:bCs/>
          <w:color w:val="auto"/>
        </w:rPr>
        <w:t xml:space="preserve">Práctica Formativa) y en horarios diurnos de lunes </w:t>
      </w:r>
      <w:proofErr w:type="gramStart"/>
      <w:r w:rsidR="008E4B12" w:rsidRPr="005F361B">
        <w:rPr>
          <w:bCs/>
          <w:color w:val="auto"/>
        </w:rPr>
        <w:t>a  viernes</w:t>
      </w:r>
      <w:proofErr w:type="gramEnd"/>
      <w:r w:rsidR="008E4B12" w:rsidRPr="005F361B">
        <w:rPr>
          <w:bCs/>
          <w:color w:val="auto"/>
        </w:rPr>
        <w:t>.</w:t>
      </w:r>
    </w:p>
    <w:p w14:paraId="5B0CF6B8" w14:textId="77777777" w:rsidR="009C3F0C" w:rsidRPr="005F361B" w:rsidRDefault="009C3F0C" w:rsidP="005D652F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1B61D82C" w14:textId="77777777" w:rsidR="007127B2" w:rsidRPr="005F361B" w:rsidRDefault="009C3F0C" w:rsidP="005D652F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lastRenderedPageBreak/>
        <w:t xml:space="preserve">Llevar a cabo control de temperatura al ingresar al Hospital teniendo en cuenta que NO se </w:t>
      </w:r>
      <w:proofErr w:type="gramStart"/>
      <w:r w:rsidRPr="005F361B">
        <w:rPr>
          <w:bCs/>
          <w:color w:val="auto"/>
        </w:rPr>
        <w:t xml:space="preserve">permitirá </w:t>
      </w:r>
      <w:r w:rsidR="007127B2" w:rsidRPr="005F361B">
        <w:rPr>
          <w:bCs/>
          <w:color w:val="auto"/>
        </w:rPr>
        <w:t xml:space="preserve"> </w:t>
      </w:r>
      <w:r w:rsidRPr="005F361B">
        <w:rPr>
          <w:bCs/>
          <w:color w:val="auto"/>
        </w:rPr>
        <w:t>acceder</w:t>
      </w:r>
      <w:proofErr w:type="gramEnd"/>
      <w:r w:rsidRPr="005F361B">
        <w:rPr>
          <w:bCs/>
          <w:color w:val="auto"/>
        </w:rPr>
        <w:t xml:space="preserve"> a las áreas a estudiantes que presenten temperatura superior a 37.5ºC.</w:t>
      </w:r>
    </w:p>
    <w:p w14:paraId="13AED5F8" w14:textId="77777777" w:rsidR="009C3F0C" w:rsidRPr="005F361B" w:rsidRDefault="009C3F0C" w:rsidP="005D652F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35535799" w14:textId="151033FC" w:rsidR="008366D2" w:rsidRPr="005F361B" w:rsidRDefault="009C3F0C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Seguir las recomendaciones de Higiene de manos </w:t>
      </w:r>
    </w:p>
    <w:p w14:paraId="29A71421" w14:textId="77777777" w:rsidR="00FB0DDA" w:rsidRPr="005F361B" w:rsidRDefault="00FB0DDA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59544D84" w14:textId="77777777" w:rsidR="009C3F0C" w:rsidRPr="005F361B" w:rsidRDefault="009C3F0C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Usar traje de mayo, con ropa de cambio con el objetivo que lo realicen al inicio y finalización del turno. El traje que se retire deberá ser guardado en bolsa plástica para enviarlo a la lavandería.  Se recomienda no usar bata.</w:t>
      </w:r>
    </w:p>
    <w:p w14:paraId="122E9EFE" w14:textId="77777777" w:rsidR="009C3F0C" w:rsidRPr="005F361B" w:rsidRDefault="009C3F0C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2196282E" w14:textId="77777777" w:rsidR="009C3F0C" w:rsidRPr="005F361B" w:rsidRDefault="009C3F0C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Estar asesorado por un profesional que corresponda a su nivel de formación.</w:t>
      </w:r>
    </w:p>
    <w:p w14:paraId="18901F24" w14:textId="77777777" w:rsidR="009C3F0C" w:rsidRPr="005F361B" w:rsidRDefault="009C3F0C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6C0764EB" w14:textId="77777777" w:rsidR="009C3F0C" w:rsidRPr="005F361B" w:rsidRDefault="009C3F0C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Reducir el número de estudiantes por turno, asegurando que durante las revistas se mantenga un distanciamiento de mínimo 2 metros entre participantes.</w:t>
      </w:r>
    </w:p>
    <w:p w14:paraId="72B77817" w14:textId="77777777" w:rsidR="009C3F0C" w:rsidRPr="005F361B" w:rsidRDefault="009C3F0C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0386F9C7" w14:textId="77777777" w:rsidR="009C3F0C" w:rsidRPr="005F361B" w:rsidRDefault="000D4E98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Establecer que la atención directa de pacientes con una relación de máximo un docente y un estudiante.</w:t>
      </w:r>
    </w:p>
    <w:p w14:paraId="6C28FEAA" w14:textId="77777777" w:rsidR="000D4E98" w:rsidRPr="005F361B" w:rsidRDefault="000D4E98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7BBEA283" w14:textId="77777777" w:rsidR="000D4E98" w:rsidRPr="005F361B" w:rsidRDefault="002B0528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  <w:proofErr w:type="gramStart"/>
      <w:r w:rsidRPr="005F361B">
        <w:rPr>
          <w:bCs/>
          <w:color w:val="auto"/>
        </w:rPr>
        <w:t>Asegurar</w:t>
      </w:r>
      <w:proofErr w:type="gramEnd"/>
      <w:r w:rsidRPr="005F361B">
        <w:rPr>
          <w:bCs/>
          <w:color w:val="auto"/>
        </w:rPr>
        <w:t xml:space="preserve"> que estudiantes y docentes usen de manera permanente monogafas y tapabocas convencional (mascarilla quirúrgica) durante la permanencia en los escenarios de práctica, independientemente del tipo que se preste y el escenario clínico en el cual se desarrolla la práctica formativa. A este se deben sumar los EPP como tapabocas N95 y monogafas </w:t>
      </w:r>
      <w:proofErr w:type="gramStart"/>
      <w:r w:rsidRPr="005F361B">
        <w:rPr>
          <w:bCs/>
          <w:color w:val="auto"/>
        </w:rPr>
        <w:t>de acuerdo a</w:t>
      </w:r>
      <w:proofErr w:type="gramEnd"/>
      <w:r w:rsidRPr="005F361B">
        <w:rPr>
          <w:bCs/>
          <w:color w:val="auto"/>
        </w:rPr>
        <w:t xml:space="preserve"> la necesidad del servicio.</w:t>
      </w:r>
    </w:p>
    <w:p w14:paraId="5B6D6503" w14:textId="77777777" w:rsidR="002B0528" w:rsidRPr="005F361B" w:rsidRDefault="002B0528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0EC913D0" w14:textId="6BF0A5E6" w:rsidR="002B0528" w:rsidRPr="005F361B" w:rsidRDefault="002B0528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Restringir la atención directa de </w:t>
      </w:r>
      <w:proofErr w:type="gramStart"/>
      <w:r w:rsidRPr="005F361B">
        <w:rPr>
          <w:bCs/>
          <w:color w:val="auto"/>
        </w:rPr>
        <w:t>pacientes  con</w:t>
      </w:r>
      <w:proofErr w:type="gramEnd"/>
      <w:r w:rsidRPr="005F361B">
        <w:rPr>
          <w:bCs/>
          <w:color w:val="auto"/>
        </w:rPr>
        <w:t xml:space="preserve"> sospecha de diagnóstico de COVID-19 por parte de todos los estudiantes en formación (pregrados post-grados). Los estudiantes de prácticas docente-asistenciales no tendrán acceso a los servicios clínico </w:t>
      </w:r>
      <w:r w:rsidR="00E30D4D" w:rsidRPr="005F361B">
        <w:rPr>
          <w:bCs/>
          <w:color w:val="auto"/>
        </w:rPr>
        <w:t>considerados:</w:t>
      </w:r>
      <w:r w:rsidRPr="005F361B">
        <w:rPr>
          <w:bCs/>
          <w:color w:val="auto"/>
        </w:rPr>
        <w:t xml:space="preserve"> </w:t>
      </w:r>
      <w:r w:rsidR="006F5342" w:rsidRPr="005F361B">
        <w:rPr>
          <w:bCs/>
          <w:color w:val="auto"/>
        </w:rPr>
        <w:t xml:space="preserve">Zona </w:t>
      </w:r>
      <w:proofErr w:type="spellStart"/>
      <w:proofErr w:type="gramStart"/>
      <w:r w:rsidR="006F5342" w:rsidRPr="005F361B">
        <w:rPr>
          <w:bCs/>
          <w:color w:val="auto"/>
        </w:rPr>
        <w:t>Covid</w:t>
      </w:r>
      <w:proofErr w:type="spellEnd"/>
      <w:r w:rsidR="006F5342" w:rsidRPr="005F361B">
        <w:rPr>
          <w:bCs/>
          <w:color w:val="auto"/>
        </w:rPr>
        <w:t xml:space="preserve"> </w:t>
      </w:r>
      <w:r w:rsidR="00E02E99" w:rsidRPr="005F361B">
        <w:rPr>
          <w:bCs/>
          <w:color w:val="auto"/>
        </w:rPr>
        <w:t xml:space="preserve"> urgencias</w:t>
      </w:r>
      <w:proofErr w:type="gramEnd"/>
      <w:r w:rsidR="00516715">
        <w:rPr>
          <w:bCs/>
          <w:color w:val="auto"/>
        </w:rPr>
        <w:t xml:space="preserve"> respiratorios</w:t>
      </w:r>
      <w:r w:rsidR="000F2D7E">
        <w:rPr>
          <w:bCs/>
          <w:color w:val="auto"/>
        </w:rPr>
        <w:t>,</w:t>
      </w:r>
      <w:r w:rsidR="00E02E99" w:rsidRPr="005F361B">
        <w:rPr>
          <w:bCs/>
          <w:color w:val="auto"/>
        </w:rPr>
        <w:t xml:space="preserve"> aislamiento </w:t>
      </w:r>
      <w:r w:rsidR="00132855" w:rsidRPr="005F361B">
        <w:rPr>
          <w:bCs/>
          <w:color w:val="auto"/>
        </w:rPr>
        <w:t>Hospitalización</w:t>
      </w:r>
      <w:r w:rsidR="00E02E99" w:rsidRPr="005F361B">
        <w:rPr>
          <w:bCs/>
          <w:color w:val="auto"/>
        </w:rPr>
        <w:t xml:space="preserve"> 2 piso</w:t>
      </w:r>
      <w:r w:rsidRPr="005F361B">
        <w:rPr>
          <w:bCs/>
          <w:color w:val="auto"/>
        </w:rPr>
        <w:t xml:space="preserve"> y UCI</w:t>
      </w:r>
      <w:r w:rsidR="00E02E99" w:rsidRPr="005F361B">
        <w:rPr>
          <w:bCs/>
          <w:color w:val="auto"/>
        </w:rPr>
        <w:t xml:space="preserve"> y UCIP</w:t>
      </w:r>
      <w:r w:rsidRPr="005F361B">
        <w:rPr>
          <w:bCs/>
          <w:color w:val="auto"/>
        </w:rPr>
        <w:t xml:space="preserve">, </w:t>
      </w:r>
      <w:proofErr w:type="spellStart"/>
      <w:r w:rsidRPr="005F361B">
        <w:rPr>
          <w:bCs/>
          <w:color w:val="auto"/>
        </w:rPr>
        <w:t>triage</w:t>
      </w:r>
      <w:proofErr w:type="spellEnd"/>
      <w:r w:rsidRPr="005F361B">
        <w:rPr>
          <w:bCs/>
          <w:color w:val="auto"/>
        </w:rPr>
        <w:t xml:space="preserve"> respiratorio y salas ERA</w:t>
      </w:r>
      <w:r w:rsidR="00E02E99" w:rsidRPr="005F361B">
        <w:rPr>
          <w:bCs/>
          <w:color w:val="auto"/>
        </w:rPr>
        <w:t>.</w:t>
      </w:r>
    </w:p>
    <w:p w14:paraId="5309BF5E" w14:textId="77777777" w:rsidR="00392CDA" w:rsidRPr="005F361B" w:rsidRDefault="00392CDA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37FF6AD1" w14:textId="47ECC8BD" w:rsidR="00392CDA" w:rsidRPr="005F361B" w:rsidRDefault="00392CDA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Limitar a 5 participantes toda clase de reunión </w:t>
      </w:r>
      <w:proofErr w:type="gramStart"/>
      <w:r w:rsidR="007E5DCB" w:rsidRPr="005F361B">
        <w:rPr>
          <w:bCs/>
          <w:color w:val="auto"/>
        </w:rPr>
        <w:t>presencial  de</w:t>
      </w:r>
      <w:proofErr w:type="gramEnd"/>
      <w:r w:rsidR="007E5DCB" w:rsidRPr="005F361B">
        <w:rPr>
          <w:bCs/>
          <w:color w:val="auto"/>
        </w:rPr>
        <w:t xml:space="preserve"> los servicios asistenciales, revisión de temas</w:t>
      </w:r>
      <w:r w:rsidR="00F64295" w:rsidRPr="005F361B">
        <w:rPr>
          <w:bCs/>
          <w:color w:val="auto"/>
        </w:rPr>
        <w:t xml:space="preserve"> </w:t>
      </w:r>
      <w:r w:rsidR="007E5DCB" w:rsidRPr="005F361B">
        <w:rPr>
          <w:bCs/>
          <w:color w:val="auto"/>
        </w:rPr>
        <w:t>y  buscar herramientas virtuales para tal fin.</w:t>
      </w:r>
    </w:p>
    <w:p w14:paraId="5CB19C74" w14:textId="77777777" w:rsidR="00F671E4" w:rsidRPr="005F361B" w:rsidRDefault="00F671E4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24CC07C0" w14:textId="77777777" w:rsidR="00F671E4" w:rsidRPr="005F361B" w:rsidRDefault="00F671E4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Restringir y redistribuir los espacios de bienestar de uso exclusivo de los estudiantes de manera que se asegure el distanciamiento social por lo menos de 2 metros.</w:t>
      </w:r>
    </w:p>
    <w:p w14:paraId="42522305" w14:textId="77777777" w:rsidR="00F671E4" w:rsidRPr="005F361B" w:rsidRDefault="00F671E4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64166196" w14:textId="0EA85B34" w:rsidR="00F671E4" w:rsidRPr="005F361B" w:rsidRDefault="00F671E4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Restringir el uso del celular y equipos de </w:t>
      </w:r>
      <w:r w:rsidR="00525694" w:rsidRPr="005F361B">
        <w:rPr>
          <w:bCs/>
          <w:color w:val="auto"/>
        </w:rPr>
        <w:t>cómputo</w:t>
      </w:r>
      <w:r w:rsidRPr="005F361B">
        <w:rPr>
          <w:bCs/>
          <w:color w:val="auto"/>
        </w:rPr>
        <w:t xml:space="preserve"> personales en los sitios de práctica.</w:t>
      </w:r>
    </w:p>
    <w:p w14:paraId="49AAB17A" w14:textId="77777777" w:rsidR="00F671E4" w:rsidRPr="005F361B" w:rsidRDefault="00F671E4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34676412" w14:textId="2AE95F7F" w:rsidR="00F671E4" w:rsidRPr="005F361B" w:rsidRDefault="00F671E4" w:rsidP="009C3F0C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>Limitar el ingreso de bolsos, cascos, chalecos o accesorios que no sean necesarios para el desarrollo la práctica formativa</w:t>
      </w:r>
      <w:r w:rsidR="00525694" w:rsidRPr="005F361B">
        <w:rPr>
          <w:bCs/>
          <w:color w:val="auto"/>
        </w:rPr>
        <w:t>.</w:t>
      </w:r>
    </w:p>
    <w:p w14:paraId="7D76DCB4" w14:textId="77777777" w:rsidR="00EA5DBF" w:rsidRPr="005F361B" w:rsidRDefault="00EA5DBF" w:rsidP="00D03A4D">
      <w:pPr>
        <w:pStyle w:val="Default"/>
        <w:tabs>
          <w:tab w:val="left" w:pos="284"/>
        </w:tabs>
        <w:jc w:val="both"/>
        <w:rPr>
          <w:bCs/>
          <w:color w:val="auto"/>
        </w:rPr>
      </w:pPr>
    </w:p>
    <w:p w14:paraId="53FDE13F" w14:textId="77777777" w:rsidR="009658F4" w:rsidRPr="005F361B" w:rsidRDefault="00D03A4D" w:rsidP="009658F4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5F361B">
        <w:rPr>
          <w:bCs/>
          <w:color w:val="auto"/>
        </w:rPr>
        <w:t xml:space="preserve"> </w:t>
      </w:r>
    </w:p>
    <w:p w14:paraId="4DB71177" w14:textId="22D8F2F6" w:rsidR="00F7436D" w:rsidRPr="005F361B" w:rsidRDefault="007127B2" w:rsidP="009658F4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  <w:r w:rsidRPr="005F361B">
        <w:rPr>
          <w:b/>
          <w:bCs/>
          <w:color w:val="auto"/>
        </w:rPr>
        <w:t>5</w:t>
      </w:r>
      <w:r w:rsidR="009658F4" w:rsidRPr="005F361B">
        <w:rPr>
          <w:b/>
          <w:bCs/>
          <w:color w:val="auto"/>
        </w:rPr>
        <w:t>. NORMATIVIDAD</w:t>
      </w:r>
      <w:r w:rsidR="00360DB1" w:rsidRPr="005F361B">
        <w:rPr>
          <w:b/>
          <w:bCs/>
          <w:color w:val="auto"/>
        </w:rPr>
        <w:t xml:space="preserve"> VIGENTE.</w:t>
      </w:r>
    </w:p>
    <w:p w14:paraId="77ED85EE" w14:textId="77777777" w:rsidR="00360DB1" w:rsidRPr="005F361B" w:rsidRDefault="00360DB1" w:rsidP="009658F4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14:paraId="7DF57FA4" w14:textId="77777777" w:rsidR="00360DB1" w:rsidRPr="005F361B" w:rsidRDefault="001C4B30" w:rsidP="009658F4">
      <w:pPr>
        <w:pStyle w:val="Default"/>
        <w:tabs>
          <w:tab w:val="left" w:pos="284"/>
        </w:tabs>
        <w:jc w:val="both"/>
      </w:pPr>
      <w:r w:rsidRPr="005F361B">
        <w:lastRenderedPageBreak/>
        <w:t xml:space="preserve">1. Decreto 536 de 2020: Por el cual se modifica el Decreto 531 del 8 de abril de 2020 en el marco de la emergencia sanitaria generada por la pandemia del Coronavirus COVID-19, y el mantenimiento del orden público </w:t>
      </w:r>
    </w:p>
    <w:p w14:paraId="713DE75E" w14:textId="77777777" w:rsidR="00360DB1" w:rsidRPr="005F361B" w:rsidRDefault="001C4B30" w:rsidP="009658F4">
      <w:pPr>
        <w:pStyle w:val="Default"/>
        <w:tabs>
          <w:tab w:val="left" w:pos="284"/>
        </w:tabs>
        <w:jc w:val="both"/>
      </w:pPr>
      <w:r w:rsidRPr="005F361B">
        <w:t xml:space="preserve">2. Decreto 531 de 2020: Por el cual se imparten instrucciones en virtud de la emergencia sanitaria generada por la pandemia del Coronavirus COVID-19, y el mantenimiento del orden público </w:t>
      </w:r>
    </w:p>
    <w:p w14:paraId="52C9BECD" w14:textId="77777777" w:rsidR="00A66EDF" w:rsidRPr="005F361B" w:rsidRDefault="001C4B30" w:rsidP="009658F4">
      <w:pPr>
        <w:pStyle w:val="Default"/>
        <w:tabs>
          <w:tab w:val="left" w:pos="284"/>
        </w:tabs>
        <w:jc w:val="both"/>
      </w:pPr>
      <w:r w:rsidRPr="005F361B">
        <w:t xml:space="preserve">3. Decreto 457 de 2020: Por el cual se imparten instrucciones en virtud </w:t>
      </w:r>
      <w:proofErr w:type="gramStart"/>
      <w:r w:rsidRPr="005F361B">
        <w:t>dela</w:t>
      </w:r>
      <w:proofErr w:type="gramEnd"/>
      <w:r w:rsidRPr="005F361B">
        <w:t xml:space="preserve"> emergencia sanitaria generada por la pandemia del Coronavirus COVID-19 y el mantenimiento del orden público. </w:t>
      </w:r>
    </w:p>
    <w:p w14:paraId="26111D8E" w14:textId="77777777" w:rsidR="00A66EDF" w:rsidRPr="005F361B" w:rsidRDefault="001C4B30" w:rsidP="009658F4">
      <w:pPr>
        <w:pStyle w:val="Default"/>
        <w:tabs>
          <w:tab w:val="left" w:pos="284"/>
        </w:tabs>
        <w:jc w:val="both"/>
      </w:pPr>
      <w:r w:rsidRPr="005F361B">
        <w:t xml:space="preserve">4. Resolución 000666 de 2020: Por medio de la cual se adopta el protocolo general de bioseguridad para mitigar, controlar, y realizar el manejo adecuado de la pandemia del Coronavirus COVID-19 </w:t>
      </w:r>
    </w:p>
    <w:p w14:paraId="2C95F390" w14:textId="77777777" w:rsidR="00A66EDF" w:rsidRPr="005F361B" w:rsidRDefault="001C4B30" w:rsidP="009658F4">
      <w:pPr>
        <w:pStyle w:val="Default"/>
        <w:tabs>
          <w:tab w:val="left" w:pos="284"/>
        </w:tabs>
        <w:jc w:val="both"/>
      </w:pPr>
      <w:r w:rsidRPr="005F361B">
        <w:t>5. Circular 0029: Los elementos de protección personal son responsabilidad de las empresas o contratantes; ante la presente emergencia por COVID-19, las administradoras de riesgos laborales apoyaran a los empleadores o contratantes en el suministro de dichos elementos exclusivamente para los trabajadores con exposición directa a COVID-19.</w:t>
      </w:r>
    </w:p>
    <w:p w14:paraId="1ABB9CEB" w14:textId="77777777" w:rsidR="00A66EDF" w:rsidRPr="005F361B" w:rsidRDefault="001C4B30" w:rsidP="009658F4">
      <w:pPr>
        <w:pStyle w:val="Default"/>
        <w:tabs>
          <w:tab w:val="left" w:pos="284"/>
        </w:tabs>
        <w:jc w:val="both"/>
      </w:pPr>
      <w:r w:rsidRPr="005F361B">
        <w:t xml:space="preserve">6. Lineamientos para Prevención Control y Reporte de Accidente Laboral por Exposición Ocupacional al SARS CoV-2 (COVID-19) en Instituciones de Salud – Ministerio de Salud 7. Orientaciones sobre medidas preventivas y de mitigación para reducir la exposición y contagio por infección respiratoria aguda causada por </w:t>
      </w:r>
      <w:proofErr w:type="spellStart"/>
      <w:r w:rsidRPr="005F361B">
        <w:t>elSARS</w:t>
      </w:r>
      <w:proofErr w:type="spellEnd"/>
      <w:r w:rsidRPr="005F361B">
        <w:t xml:space="preserve">- 31 CoV-2 (covid-19) – Ministerio de Salud </w:t>
      </w:r>
    </w:p>
    <w:p w14:paraId="43FB6CF3" w14:textId="77777777" w:rsidR="000661EC" w:rsidRPr="005F361B" w:rsidRDefault="001C4B30" w:rsidP="009658F4">
      <w:pPr>
        <w:pStyle w:val="Default"/>
        <w:tabs>
          <w:tab w:val="left" w:pos="284"/>
        </w:tabs>
        <w:jc w:val="both"/>
      </w:pPr>
      <w:r w:rsidRPr="005F361B">
        <w:t xml:space="preserve">8. Consenso colombiano de atención, diagnóstico y manejo de la infección por SARS-CoV2/COVID -19 en establecimientos de atención en salud. Recomendaciones basadas en consenso de expertos e informadas en la evidencia. </w:t>
      </w:r>
      <w:proofErr w:type="spellStart"/>
      <w:r w:rsidRPr="005F361B">
        <w:t>Infectio</w:t>
      </w:r>
      <w:proofErr w:type="spellEnd"/>
      <w:r w:rsidRPr="005F361B">
        <w:t xml:space="preserve">. Revista de la asociación colombiana de Infectología ACIN. Volumen 24 Número 3 (S1) marzo 2020 </w:t>
      </w:r>
    </w:p>
    <w:p w14:paraId="5DCE609B" w14:textId="77777777" w:rsidR="000661EC" w:rsidRPr="005F361B" w:rsidRDefault="001C4B30" w:rsidP="009658F4">
      <w:pPr>
        <w:pStyle w:val="Default"/>
        <w:tabs>
          <w:tab w:val="left" w:pos="284"/>
        </w:tabs>
        <w:jc w:val="both"/>
        <w:rPr>
          <w:lang w:val="en-US"/>
        </w:rPr>
      </w:pPr>
      <w:r w:rsidRPr="0087384A">
        <w:rPr>
          <w:lang w:val="en-US"/>
        </w:rPr>
        <w:t xml:space="preserve">9. </w:t>
      </w:r>
      <w:r w:rsidRPr="005F361B">
        <w:rPr>
          <w:lang w:val="en-US"/>
        </w:rPr>
        <w:t xml:space="preserve">World Health Organization. Clinical management of severe acute respiratory infection (SARI) when COVID-19 disease is suspected, Interim guidance. 13 March 2020 https://saludmentalperinatal.es/wp- content/uploads/2020/03/clinicalmanagement-of-novel-cov.pdf </w:t>
      </w:r>
    </w:p>
    <w:p w14:paraId="77D5530A" w14:textId="77777777" w:rsidR="000661EC" w:rsidRPr="005F361B" w:rsidRDefault="001C4B30" w:rsidP="009658F4">
      <w:pPr>
        <w:pStyle w:val="Default"/>
        <w:tabs>
          <w:tab w:val="left" w:pos="284"/>
        </w:tabs>
        <w:jc w:val="both"/>
        <w:rPr>
          <w:lang w:val="en-US"/>
        </w:rPr>
      </w:pPr>
      <w:r w:rsidRPr="005F361B">
        <w:rPr>
          <w:lang w:val="en-US"/>
        </w:rPr>
        <w:t>10.Guidance Wuhan novel coronavirus (WN-</w:t>
      </w:r>
      <w:proofErr w:type="spellStart"/>
      <w:r w:rsidRPr="005F361B">
        <w:rPr>
          <w:lang w:val="en-US"/>
        </w:rPr>
        <w:t>CoV</w:t>
      </w:r>
      <w:proofErr w:type="spellEnd"/>
      <w:r w:rsidRPr="005F361B">
        <w:rPr>
          <w:lang w:val="en-US"/>
        </w:rPr>
        <w:t>) infection prevention and control guidance Updated 15 January 2020 https://www.gov.uk/government/publications/wuhan-novel-coronavirus- infectionprevention-and-control/wuhan-novel-coronavirus-wn-cov-infection- prevention-</w:t>
      </w:r>
      <w:proofErr w:type="spellStart"/>
      <w:r w:rsidRPr="005F361B">
        <w:rPr>
          <w:lang w:val="en-US"/>
        </w:rPr>
        <w:t>andcontrol</w:t>
      </w:r>
      <w:proofErr w:type="spellEnd"/>
      <w:r w:rsidRPr="005F361B">
        <w:rPr>
          <w:lang w:val="en-US"/>
        </w:rPr>
        <w:t xml:space="preserve">-guidance. </w:t>
      </w:r>
    </w:p>
    <w:p w14:paraId="0B21BBD7" w14:textId="7AA4F495" w:rsidR="005E1779" w:rsidRPr="005F361B" w:rsidRDefault="001C4B30" w:rsidP="009658F4">
      <w:pPr>
        <w:pStyle w:val="Default"/>
        <w:tabs>
          <w:tab w:val="left" w:pos="284"/>
        </w:tabs>
        <w:jc w:val="both"/>
        <w:rPr>
          <w:lang w:val="en-US"/>
        </w:rPr>
      </w:pPr>
      <w:r w:rsidRPr="005F361B">
        <w:rPr>
          <w:lang w:val="en-US"/>
        </w:rPr>
        <w:t xml:space="preserve">11.World Health Organization. Clinical management of severe acute respiratory infection (SARI) when COVID-19 disease is suspected, Interim guidance. 13 March 2020 </w:t>
      </w:r>
      <w:hyperlink r:id="rId7" w:history="1">
        <w:r w:rsidR="005E1779" w:rsidRPr="005F361B">
          <w:rPr>
            <w:rStyle w:val="Hipervnculo"/>
            <w:lang w:val="en-US"/>
          </w:rPr>
          <w:t>https://saludmentalperinatal.es/wpcontent/uploads/2020/03/clinical-management-of-novel-cov.pdf</w:t>
        </w:r>
      </w:hyperlink>
      <w:r w:rsidRPr="005F361B">
        <w:rPr>
          <w:lang w:val="en-US"/>
        </w:rPr>
        <w:t xml:space="preserve"> </w:t>
      </w:r>
    </w:p>
    <w:p w14:paraId="29EAEA94" w14:textId="7EE05D03" w:rsidR="005E1779" w:rsidRPr="005F361B" w:rsidRDefault="001C4B30" w:rsidP="009658F4">
      <w:pPr>
        <w:pStyle w:val="Default"/>
        <w:tabs>
          <w:tab w:val="left" w:pos="284"/>
        </w:tabs>
        <w:jc w:val="both"/>
        <w:rPr>
          <w:lang w:val="en-US"/>
        </w:rPr>
      </w:pPr>
      <w:r w:rsidRPr="005F361B">
        <w:rPr>
          <w:lang w:val="en-US"/>
        </w:rPr>
        <w:t xml:space="preserve">12.World Health Organization. WHO Director-General's opening remarks at the media briefing on COVID-19 - 11 March 2020 Geneva2020 Available from: </w:t>
      </w:r>
      <w:hyperlink r:id="rId8" w:history="1">
        <w:r w:rsidR="005E1779" w:rsidRPr="005F361B">
          <w:rPr>
            <w:rStyle w:val="Hipervnculo"/>
            <w:lang w:val="en-US"/>
          </w:rPr>
          <w:t>https://www.who.int/dg/speeches/detail/who-director-general-s-openingremarks-at-the-media-briefing-on-covid-19 --11-march-2020</w:t>
        </w:r>
      </w:hyperlink>
      <w:r w:rsidRPr="005F361B">
        <w:rPr>
          <w:lang w:val="en-US"/>
        </w:rPr>
        <w:t xml:space="preserve">. </w:t>
      </w:r>
    </w:p>
    <w:p w14:paraId="5CA3083A" w14:textId="77777777" w:rsidR="005E1779" w:rsidRPr="005F361B" w:rsidRDefault="001C4B30" w:rsidP="009658F4">
      <w:pPr>
        <w:pStyle w:val="Default"/>
        <w:tabs>
          <w:tab w:val="left" w:pos="284"/>
        </w:tabs>
        <w:jc w:val="both"/>
        <w:rPr>
          <w:lang w:val="en-US"/>
        </w:rPr>
      </w:pPr>
      <w:r w:rsidRPr="005F361B">
        <w:rPr>
          <w:lang w:val="en-US"/>
        </w:rPr>
        <w:lastRenderedPageBreak/>
        <w:t xml:space="preserve">13.World Health Organization. Rational use of personal protective equipment for coronavirus disease (COVID-19) and considerations during severe shortages. Interim guidance 6 April 2020. </w:t>
      </w:r>
    </w:p>
    <w:p w14:paraId="36AFD793" w14:textId="3AB2146F" w:rsidR="005E1779" w:rsidRPr="005F361B" w:rsidRDefault="001C4B30" w:rsidP="009658F4">
      <w:pPr>
        <w:pStyle w:val="Default"/>
        <w:tabs>
          <w:tab w:val="left" w:pos="284"/>
        </w:tabs>
        <w:jc w:val="both"/>
        <w:rPr>
          <w:lang w:val="en-US"/>
        </w:rPr>
      </w:pPr>
      <w:r w:rsidRPr="005F361B">
        <w:rPr>
          <w:lang w:val="en-US"/>
        </w:rPr>
        <w:t>14.</w:t>
      </w:r>
      <w:proofErr w:type="spellStart"/>
      <w:r w:rsidRPr="005F361B">
        <w:rPr>
          <w:lang w:val="en-US"/>
        </w:rPr>
        <w:t>Canters</w:t>
      </w:r>
      <w:proofErr w:type="spellEnd"/>
      <w:r w:rsidRPr="005F361B">
        <w:rPr>
          <w:lang w:val="en-US"/>
        </w:rPr>
        <w:t xml:space="preserve"> for Disease Control and Prevention (CDC). Interim U.S. Guidance for Risk Assessment and Public Health Management of Healthcare Personnel with Potential Exposure in a Healthcare Setting to Patients with Coronavirus Disease (COVID-19). Available from: </w:t>
      </w:r>
      <w:hyperlink r:id="rId9" w:history="1">
        <w:r w:rsidR="005E1779" w:rsidRPr="005F361B">
          <w:rPr>
            <w:rStyle w:val="Hipervnculo"/>
            <w:lang w:val="en-US"/>
          </w:rPr>
          <w:t>https://www.cdc.gov/coronavirus/2019-ncov/hcp/guidance-risk-assesmenthcp.html</w:t>
        </w:r>
      </w:hyperlink>
      <w:r w:rsidRPr="005F361B">
        <w:rPr>
          <w:lang w:val="en-US"/>
        </w:rPr>
        <w:t xml:space="preserve">. </w:t>
      </w:r>
    </w:p>
    <w:p w14:paraId="5C7EF440" w14:textId="77777777" w:rsidR="005E1779" w:rsidRPr="005F361B" w:rsidRDefault="001C4B30" w:rsidP="009658F4">
      <w:pPr>
        <w:pStyle w:val="Default"/>
        <w:tabs>
          <w:tab w:val="left" w:pos="284"/>
        </w:tabs>
        <w:jc w:val="both"/>
      </w:pPr>
      <w:r w:rsidRPr="005F361B">
        <w:t xml:space="preserve">15.Organización Panamericana de la Salud. Atención al trabajador de salud expuesto al nuevo coronavirus (COVID-19) en establecimientos de salud. (recomendaciones provisionales, 13 de abril de 2020) </w:t>
      </w:r>
    </w:p>
    <w:p w14:paraId="2EFF6BCF" w14:textId="77777777" w:rsidR="005E1779" w:rsidRPr="005F361B" w:rsidRDefault="001C4B30" w:rsidP="009658F4">
      <w:pPr>
        <w:pStyle w:val="Default"/>
        <w:tabs>
          <w:tab w:val="left" w:pos="284"/>
        </w:tabs>
        <w:jc w:val="both"/>
      </w:pPr>
      <w:r w:rsidRPr="005F361B">
        <w:t xml:space="preserve">16.Orientaciones para la limpieza y desinfección de la vivienda como medida preventiva y de mitigación para contener la infección respiratoria aguda por covid-19 – Ministerio de Salud y Protección social </w:t>
      </w:r>
    </w:p>
    <w:p w14:paraId="65B598A9" w14:textId="77777777" w:rsidR="00715A24" w:rsidRPr="005F361B" w:rsidRDefault="001C4B30" w:rsidP="009658F4">
      <w:pPr>
        <w:pStyle w:val="Default"/>
        <w:tabs>
          <w:tab w:val="left" w:pos="284"/>
        </w:tabs>
        <w:jc w:val="both"/>
      </w:pPr>
      <w:r w:rsidRPr="005F361B">
        <w:t xml:space="preserve">17.Orientaciones para la restauración gradual de los servicios de salud en las fases de mitigación y control de la emergencia sanitaria por covid-19 en Colombia. Disponible en: https://www.minsalud.gov.co/Ministerio/Institucional/Procesos%20y%20proc </w:t>
      </w:r>
      <w:proofErr w:type="spellStart"/>
      <w:r w:rsidRPr="005F361B">
        <w:t>edimientos</w:t>
      </w:r>
      <w:proofErr w:type="spellEnd"/>
      <w:r w:rsidRPr="005F361B">
        <w:t xml:space="preserve">/PSSS05.pdf </w:t>
      </w:r>
    </w:p>
    <w:p w14:paraId="79A1E71E" w14:textId="77777777" w:rsidR="00715A24" w:rsidRPr="005F361B" w:rsidRDefault="001C4B30" w:rsidP="009658F4">
      <w:pPr>
        <w:pStyle w:val="Default"/>
        <w:tabs>
          <w:tab w:val="left" w:pos="284"/>
        </w:tabs>
        <w:jc w:val="both"/>
      </w:pPr>
      <w:r w:rsidRPr="005F361B">
        <w:t xml:space="preserve">18.Guía OSHA 3990, 3992, 3993S – Guía sobre la Preparación de los Lugares de Trabajo para el virus COVID-19 </w:t>
      </w:r>
    </w:p>
    <w:p w14:paraId="60C5B5B3" w14:textId="02AE73EC" w:rsidR="009658F4" w:rsidRPr="005F361B" w:rsidRDefault="001C4B30" w:rsidP="009658F4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  <w:r w:rsidRPr="005F361B">
        <w:t>19.Guías del Instituto Nacional de Seguridad y Salud en el Trabajo (INSST)</w:t>
      </w:r>
    </w:p>
    <w:p w14:paraId="71035F55" w14:textId="296D3944" w:rsidR="00C9759F" w:rsidRPr="005F361B" w:rsidRDefault="00C9759F" w:rsidP="009658F4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14:paraId="208E6190" w14:textId="77777777" w:rsidR="00C9759F" w:rsidRPr="005F361B" w:rsidRDefault="00C9759F" w:rsidP="009658F4">
      <w:pPr>
        <w:pStyle w:val="Default"/>
        <w:tabs>
          <w:tab w:val="left" w:pos="284"/>
        </w:tabs>
        <w:jc w:val="both"/>
        <w:rPr>
          <w:b/>
          <w:bCs/>
          <w:color w:val="auto"/>
        </w:rPr>
      </w:pPr>
    </w:p>
    <w:p w14:paraId="1BD86C99" w14:textId="6AC128C3" w:rsidR="009658F4" w:rsidRPr="005F361B" w:rsidRDefault="007127B2" w:rsidP="006D0CD4">
      <w:pPr>
        <w:pStyle w:val="Default"/>
        <w:tabs>
          <w:tab w:val="left" w:pos="284"/>
        </w:tabs>
        <w:spacing w:line="276" w:lineRule="auto"/>
        <w:jc w:val="both"/>
        <w:rPr>
          <w:b/>
          <w:bCs/>
          <w:color w:val="auto"/>
        </w:rPr>
      </w:pPr>
      <w:r w:rsidRPr="005F361B">
        <w:rPr>
          <w:b/>
          <w:bCs/>
          <w:color w:val="auto"/>
        </w:rPr>
        <w:t>6</w:t>
      </w:r>
      <w:r w:rsidR="009658F4" w:rsidRPr="005F361B">
        <w:rPr>
          <w:b/>
          <w:bCs/>
          <w:color w:val="auto"/>
        </w:rPr>
        <w:t>. REFERENTE TEÒ</w:t>
      </w:r>
      <w:r w:rsidR="00C9759F" w:rsidRPr="005F361B">
        <w:rPr>
          <w:b/>
          <w:bCs/>
          <w:color w:val="auto"/>
        </w:rPr>
        <w:t>R</w:t>
      </w:r>
      <w:r w:rsidR="009658F4" w:rsidRPr="005F361B">
        <w:rPr>
          <w:b/>
          <w:bCs/>
          <w:color w:val="auto"/>
        </w:rPr>
        <w:t>ICO Y/</w:t>
      </w:r>
      <w:r w:rsidR="00C9759F" w:rsidRPr="005F361B">
        <w:rPr>
          <w:b/>
          <w:bCs/>
          <w:color w:val="auto"/>
        </w:rPr>
        <w:t>O DEFINICIONES</w:t>
      </w:r>
    </w:p>
    <w:p w14:paraId="0F45B44F" w14:textId="77777777" w:rsidR="00C9759F" w:rsidRPr="005F361B" w:rsidRDefault="00C9759F" w:rsidP="006D0CD4">
      <w:pPr>
        <w:pStyle w:val="Default"/>
        <w:tabs>
          <w:tab w:val="left" w:pos="284"/>
        </w:tabs>
        <w:spacing w:line="276" w:lineRule="auto"/>
        <w:jc w:val="both"/>
        <w:rPr>
          <w:b/>
          <w:bCs/>
          <w:color w:val="auto"/>
        </w:rPr>
      </w:pPr>
    </w:p>
    <w:p w14:paraId="58CAE885" w14:textId="5B34E12D" w:rsidR="009658F4" w:rsidRPr="005F361B" w:rsidRDefault="009658F4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Cs/>
          <w:color w:val="auto"/>
        </w:rPr>
      </w:pPr>
      <w:r w:rsidRPr="005F361B">
        <w:rPr>
          <w:b/>
          <w:bCs/>
          <w:color w:val="auto"/>
        </w:rPr>
        <w:t>Bioseguridad:</w:t>
      </w:r>
      <w:r w:rsidRPr="005F361B">
        <w:rPr>
          <w:bCs/>
          <w:color w:val="auto"/>
        </w:rPr>
        <w:t xml:space="preserve"> Conjunto de medidas preventivas que </w:t>
      </w:r>
      <w:proofErr w:type="gramStart"/>
      <w:r w:rsidRPr="005F361B">
        <w:rPr>
          <w:bCs/>
          <w:color w:val="auto"/>
        </w:rPr>
        <w:t>tienen  como</w:t>
      </w:r>
      <w:proofErr w:type="gramEnd"/>
      <w:r w:rsidRPr="005F361B">
        <w:rPr>
          <w:bCs/>
          <w:color w:val="auto"/>
        </w:rPr>
        <w:t xml:space="preserve"> por objeto eliminar o minimizar el factor de riesgo biológico que pueda afectar la salud, el medio ambiente o la vida de las personas asegurando que el desarrollo o producto final de los procedimientos no atenten contra la salud y seguridad de los trabajadores</w:t>
      </w:r>
    </w:p>
    <w:p w14:paraId="6ED03410" w14:textId="31A5C675" w:rsidR="009658F4" w:rsidRPr="005F361B" w:rsidRDefault="009658F4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Cs/>
          <w:color w:val="auto"/>
        </w:rPr>
      </w:pPr>
      <w:r w:rsidRPr="005F361B">
        <w:rPr>
          <w:b/>
          <w:bCs/>
          <w:color w:val="auto"/>
        </w:rPr>
        <w:t>Contacto estrecho:</w:t>
      </w:r>
      <w:r w:rsidRPr="005F361B">
        <w:rPr>
          <w:bCs/>
          <w:color w:val="auto"/>
        </w:rPr>
        <w:t xml:space="preserve"> Es el contacto entre personas en un espacio de 2 metros o menos de distancia, en una habitación o en un área de atención de un caso de COVID-19</w:t>
      </w:r>
      <w:r w:rsidR="00522B0A" w:rsidRPr="005F361B">
        <w:rPr>
          <w:bCs/>
          <w:color w:val="auto"/>
        </w:rPr>
        <w:t xml:space="preserve"> confirmado o probable mientras el paciente es considerado infeccioso</w:t>
      </w:r>
    </w:p>
    <w:p w14:paraId="446A4837" w14:textId="77777777" w:rsidR="00522B0A" w:rsidRPr="005F361B" w:rsidRDefault="00522B0A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Cs/>
          <w:color w:val="auto"/>
        </w:rPr>
      </w:pPr>
      <w:r w:rsidRPr="005F361B">
        <w:rPr>
          <w:b/>
          <w:bCs/>
          <w:color w:val="auto"/>
        </w:rPr>
        <w:t xml:space="preserve">Convenio Docencia Servicio: </w:t>
      </w:r>
      <w:r w:rsidRPr="005F361B">
        <w:rPr>
          <w:bCs/>
          <w:color w:val="auto"/>
        </w:rPr>
        <w:t xml:space="preserve">Contrato escrito que establece en </w:t>
      </w:r>
      <w:r w:rsidR="000B7AAD" w:rsidRPr="005F361B">
        <w:rPr>
          <w:bCs/>
          <w:color w:val="auto"/>
        </w:rPr>
        <w:t>vínculo</w:t>
      </w:r>
      <w:r w:rsidRPr="005F361B">
        <w:rPr>
          <w:bCs/>
          <w:color w:val="auto"/>
        </w:rPr>
        <w:t xml:space="preserve"> entre las IES (Institución de educación superior) y las IPS (instituciones prestadoras de servicios de salud) para el desarrollo de prácticas formativas para la formación del Talento Humano en Salud.</w:t>
      </w:r>
    </w:p>
    <w:p w14:paraId="3C61504E" w14:textId="77777777" w:rsidR="009658F4" w:rsidRPr="005F361B" w:rsidRDefault="00522B0A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/>
          <w:bCs/>
          <w:color w:val="auto"/>
        </w:rPr>
      </w:pPr>
      <w:r w:rsidRPr="005F361B">
        <w:rPr>
          <w:b/>
          <w:bCs/>
          <w:color w:val="auto"/>
        </w:rPr>
        <w:t xml:space="preserve">COVID-19: </w:t>
      </w:r>
      <w:r w:rsidR="00CA57A6" w:rsidRPr="005F361B">
        <w:rPr>
          <w:bCs/>
          <w:color w:val="auto"/>
        </w:rPr>
        <w:t>Según</w:t>
      </w:r>
      <w:r w:rsidRPr="005F361B">
        <w:rPr>
          <w:bCs/>
          <w:color w:val="auto"/>
        </w:rPr>
        <w:t xml:space="preserve"> la OMS, “es la enfermedad </w:t>
      </w:r>
      <w:proofErr w:type="gramStart"/>
      <w:r w:rsidRPr="005F361B">
        <w:rPr>
          <w:bCs/>
          <w:color w:val="auto"/>
        </w:rPr>
        <w:t>infecciosa  causada</w:t>
      </w:r>
      <w:proofErr w:type="gramEnd"/>
      <w:r w:rsidRPr="005F361B">
        <w:rPr>
          <w:bCs/>
          <w:color w:val="auto"/>
        </w:rPr>
        <w:t xml:space="preserve"> por el coronavirus que se ha descubierto </w:t>
      </w:r>
      <w:r w:rsidR="008828AC" w:rsidRPr="005F361B">
        <w:rPr>
          <w:bCs/>
          <w:color w:val="auto"/>
        </w:rPr>
        <w:t>más</w:t>
      </w:r>
      <w:r w:rsidRPr="005F361B">
        <w:rPr>
          <w:bCs/>
          <w:color w:val="auto"/>
        </w:rPr>
        <w:t xml:space="preserve"> recientemente. </w:t>
      </w:r>
      <w:r w:rsidR="006D1288" w:rsidRPr="005F361B">
        <w:rPr>
          <w:bCs/>
          <w:color w:val="auto"/>
        </w:rPr>
        <w:t>Tanto el virus como la enfermedad era desconocido antes que estallara el brote en Wuhan en diciembre de 2019)</w:t>
      </w:r>
    </w:p>
    <w:p w14:paraId="7C529081" w14:textId="77777777" w:rsidR="0069257B" w:rsidRPr="005F361B" w:rsidRDefault="0069257B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/>
          <w:bCs/>
          <w:color w:val="auto"/>
        </w:rPr>
      </w:pPr>
      <w:r w:rsidRPr="005F361B">
        <w:rPr>
          <w:b/>
          <w:bCs/>
          <w:color w:val="auto"/>
        </w:rPr>
        <w:t xml:space="preserve">Cuarentena: </w:t>
      </w:r>
      <w:r w:rsidRPr="005F361B">
        <w:rPr>
          <w:bCs/>
          <w:color w:val="auto"/>
        </w:rPr>
        <w:t xml:space="preserve">Significa la separación de una </w:t>
      </w:r>
      <w:proofErr w:type="gramStart"/>
      <w:r w:rsidRPr="005F361B">
        <w:rPr>
          <w:bCs/>
          <w:color w:val="auto"/>
        </w:rPr>
        <w:t>persona  o</w:t>
      </w:r>
      <w:proofErr w:type="gramEnd"/>
      <w:r w:rsidRPr="005F361B">
        <w:rPr>
          <w:bCs/>
          <w:color w:val="auto"/>
        </w:rPr>
        <w:t xml:space="preserve"> grupo de personas </w:t>
      </w:r>
      <w:r w:rsidR="00993963" w:rsidRPr="005F361B">
        <w:rPr>
          <w:bCs/>
          <w:color w:val="auto"/>
        </w:rPr>
        <w:t>que se cree han estado expuestas a una enfermedad contagiosa.</w:t>
      </w:r>
    </w:p>
    <w:p w14:paraId="067EB2B5" w14:textId="77777777" w:rsidR="00993963" w:rsidRPr="005F361B" w:rsidRDefault="00993963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/>
          <w:bCs/>
          <w:color w:val="auto"/>
        </w:rPr>
      </w:pPr>
      <w:r w:rsidRPr="005F361B">
        <w:rPr>
          <w:b/>
          <w:bCs/>
          <w:color w:val="auto"/>
        </w:rPr>
        <w:lastRenderedPageBreak/>
        <w:t xml:space="preserve">Estudiante de </w:t>
      </w:r>
      <w:r w:rsidR="00E413AC" w:rsidRPr="005F361B">
        <w:rPr>
          <w:b/>
          <w:bCs/>
          <w:color w:val="auto"/>
        </w:rPr>
        <w:t>práctica</w:t>
      </w:r>
      <w:r w:rsidRPr="005F361B">
        <w:rPr>
          <w:b/>
          <w:bCs/>
          <w:color w:val="auto"/>
        </w:rPr>
        <w:t xml:space="preserve"> formativa: </w:t>
      </w:r>
      <w:r w:rsidRPr="005F361B">
        <w:rPr>
          <w:bCs/>
          <w:color w:val="auto"/>
        </w:rPr>
        <w:t xml:space="preserve">Persona matriculada a un programa </w:t>
      </w:r>
      <w:r w:rsidR="00E413AC" w:rsidRPr="005F361B">
        <w:rPr>
          <w:bCs/>
          <w:color w:val="auto"/>
        </w:rPr>
        <w:t xml:space="preserve">académico </w:t>
      </w:r>
      <w:r w:rsidRPr="005F361B">
        <w:rPr>
          <w:bCs/>
          <w:color w:val="auto"/>
        </w:rPr>
        <w:t xml:space="preserve">en una universidad o </w:t>
      </w:r>
      <w:proofErr w:type="gramStart"/>
      <w:r w:rsidRPr="005F361B">
        <w:rPr>
          <w:bCs/>
          <w:color w:val="auto"/>
        </w:rPr>
        <w:t>IES  quien</w:t>
      </w:r>
      <w:proofErr w:type="gramEnd"/>
      <w:r w:rsidRPr="005F361B">
        <w:rPr>
          <w:bCs/>
          <w:color w:val="auto"/>
        </w:rPr>
        <w:t xml:space="preserve"> participa de  las actividades docente-asistenciales y de investigación en el las instituciones prestadoras de servicios de salud. (IPS), mediante Convenios Docencia-Servicio</w:t>
      </w:r>
      <w:r w:rsidR="00521302" w:rsidRPr="005F361B">
        <w:rPr>
          <w:bCs/>
          <w:color w:val="auto"/>
        </w:rPr>
        <w:t>.</w:t>
      </w:r>
    </w:p>
    <w:p w14:paraId="459A7763" w14:textId="77777777" w:rsidR="00131C4C" w:rsidRPr="005F361B" w:rsidRDefault="00521302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Cs/>
          <w:color w:val="auto"/>
        </w:rPr>
      </w:pPr>
      <w:r w:rsidRPr="005F361B">
        <w:rPr>
          <w:b/>
          <w:bCs/>
          <w:color w:val="auto"/>
        </w:rPr>
        <w:t xml:space="preserve">Médico interno: </w:t>
      </w:r>
      <w:r w:rsidRPr="005F361B">
        <w:rPr>
          <w:bCs/>
          <w:color w:val="auto"/>
        </w:rPr>
        <w:t xml:space="preserve">Estudiante de último año de la carrera </w:t>
      </w:r>
      <w:proofErr w:type="gramStart"/>
      <w:r w:rsidRPr="005F361B">
        <w:rPr>
          <w:bCs/>
          <w:color w:val="auto"/>
        </w:rPr>
        <w:t>de  MEDICINA</w:t>
      </w:r>
      <w:proofErr w:type="gramEnd"/>
      <w:r w:rsidRPr="005F361B">
        <w:rPr>
          <w:bCs/>
          <w:color w:val="auto"/>
        </w:rPr>
        <w:t xml:space="preserve"> quien realiza sus prácticas en el área asistencial de Hospitales y Clínicas con el fin de optar al título de  MEDICO y que está reconocido por el Ministerio de </w:t>
      </w:r>
      <w:r w:rsidR="000B7AAD" w:rsidRPr="005F361B">
        <w:rPr>
          <w:bCs/>
          <w:color w:val="auto"/>
        </w:rPr>
        <w:t>Educación,</w:t>
      </w:r>
      <w:r w:rsidRPr="005F361B">
        <w:rPr>
          <w:bCs/>
          <w:color w:val="auto"/>
        </w:rPr>
        <w:t xml:space="preserve"> mediante un registro calificado.</w:t>
      </w:r>
    </w:p>
    <w:p w14:paraId="51E2DC31" w14:textId="77777777" w:rsidR="000B7AAD" w:rsidRPr="005F361B" w:rsidRDefault="000B7AAD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Cs/>
          <w:color w:val="auto"/>
        </w:rPr>
      </w:pPr>
      <w:r w:rsidRPr="005F361B">
        <w:rPr>
          <w:b/>
          <w:bCs/>
          <w:color w:val="auto"/>
        </w:rPr>
        <w:t>IES:</w:t>
      </w:r>
      <w:r w:rsidRPr="005F361B">
        <w:rPr>
          <w:bCs/>
          <w:color w:val="auto"/>
        </w:rPr>
        <w:t xml:space="preserve"> Institución de educación superior que ofrece diferentes programas de formación en el área de ciencias de la </w:t>
      </w:r>
      <w:r w:rsidR="004E585A" w:rsidRPr="005F361B">
        <w:rPr>
          <w:bCs/>
          <w:color w:val="auto"/>
        </w:rPr>
        <w:t>salud</w:t>
      </w:r>
      <w:r w:rsidRPr="005F361B">
        <w:rPr>
          <w:bCs/>
          <w:color w:val="auto"/>
        </w:rPr>
        <w:t xml:space="preserve">, conducentes a </w:t>
      </w:r>
      <w:r w:rsidR="006612CE" w:rsidRPr="005F361B">
        <w:rPr>
          <w:bCs/>
          <w:color w:val="auto"/>
        </w:rPr>
        <w:t>título</w:t>
      </w:r>
      <w:r w:rsidRPr="005F361B">
        <w:rPr>
          <w:bCs/>
          <w:color w:val="auto"/>
        </w:rPr>
        <w:t xml:space="preserve"> profesional, técnico o de especialización.</w:t>
      </w:r>
    </w:p>
    <w:p w14:paraId="07262BBB" w14:textId="77777777" w:rsidR="000B7AAD" w:rsidRPr="005F361B" w:rsidRDefault="000B7AAD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Cs/>
          <w:color w:val="auto"/>
        </w:rPr>
      </w:pPr>
      <w:r w:rsidRPr="005F361B">
        <w:rPr>
          <w:b/>
          <w:bCs/>
          <w:color w:val="auto"/>
        </w:rPr>
        <w:t>Limpieza:</w:t>
      </w:r>
      <w:r w:rsidRPr="005F361B">
        <w:rPr>
          <w:bCs/>
          <w:color w:val="auto"/>
        </w:rPr>
        <w:t xml:space="preserve"> </w:t>
      </w:r>
      <w:r w:rsidR="004E585A" w:rsidRPr="005F361B">
        <w:rPr>
          <w:bCs/>
          <w:color w:val="auto"/>
        </w:rPr>
        <w:t>Es un proceso manual o mecánico que remueve el material extraño u orgánico de la</w:t>
      </w:r>
      <w:r w:rsidR="00471D35" w:rsidRPr="005F361B">
        <w:rPr>
          <w:bCs/>
          <w:color w:val="auto"/>
        </w:rPr>
        <w:t xml:space="preserve"> </w:t>
      </w:r>
      <w:r w:rsidR="00EF31AF" w:rsidRPr="005F361B">
        <w:rPr>
          <w:bCs/>
          <w:color w:val="auto"/>
        </w:rPr>
        <w:t>superficie que pueda preservar bacterias al oponerse a la acción de biodegradabilidad de la solución antiséptica.</w:t>
      </w:r>
    </w:p>
    <w:p w14:paraId="5E6855EF" w14:textId="77777777" w:rsidR="00EF31AF" w:rsidRPr="005F361B" w:rsidRDefault="00EF31AF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Cs/>
          <w:color w:val="auto"/>
        </w:rPr>
      </w:pPr>
      <w:r w:rsidRPr="005F361B">
        <w:rPr>
          <w:b/>
          <w:bCs/>
          <w:color w:val="auto"/>
        </w:rPr>
        <w:t xml:space="preserve">Mascarilla Quirúrgica: </w:t>
      </w:r>
      <w:r w:rsidRPr="005F361B">
        <w:rPr>
          <w:bCs/>
          <w:color w:val="auto"/>
        </w:rPr>
        <w:t>Elemento de protección personal para la vía respiratoria que ayuda a bloquear las gotitas más grandes de las partículas, derrames, aerosoles o salpicaduras, que podrían contener virus, bacterias microbios, para que no lleguen a la nariz y a la boca.</w:t>
      </w:r>
    </w:p>
    <w:p w14:paraId="63B5AA15" w14:textId="1314E51D" w:rsidR="00EF31AF" w:rsidRPr="005F361B" w:rsidRDefault="002C6B74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Cs/>
          <w:color w:val="auto"/>
        </w:rPr>
      </w:pPr>
      <w:r w:rsidRPr="005F361B">
        <w:rPr>
          <w:b/>
          <w:bCs/>
          <w:color w:val="auto"/>
        </w:rPr>
        <w:t>Máscara</w:t>
      </w:r>
      <w:r w:rsidR="00EF31AF" w:rsidRPr="005F361B">
        <w:rPr>
          <w:b/>
          <w:bCs/>
          <w:color w:val="auto"/>
        </w:rPr>
        <w:t xml:space="preserve"> de alta eficiencia (</w:t>
      </w:r>
      <w:r w:rsidR="00631024" w:rsidRPr="005F361B">
        <w:rPr>
          <w:b/>
          <w:bCs/>
          <w:color w:val="auto"/>
        </w:rPr>
        <w:t>FFP2) o N95:</w:t>
      </w:r>
      <w:r w:rsidRPr="005F361B">
        <w:rPr>
          <w:b/>
          <w:bCs/>
          <w:color w:val="auto"/>
        </w:rPr>
        <w:t xml:space="preserve"> </w:t>
      </w:r>
      <w:r w:rsidR="00D67FC6" w:rsidRPr="005F361B">
        <w:rPr>
          <w:bCs/>
          <w:color w:val="auto"/>
        </w:rPr>
        <w:t>Están</w:t>
      </w:r>
      <w:r w:rsidRPr="005F361B">
        <w:rPr>
          <w:bCs/>
          <w:color w:val="auto"/>
        </w:rPr>
        <w:t xml:space="preserve"> diseñadas específicamente para proporcionar protección respiratoria al crear un sello hermético para la piel y no permitir que pasen partículas menores de 5 micras que se encuentran en el aire; entre ellas patógenos como virus y bacterias. La </w:t>
      </w:r>
      <w:r w:rsidR="00FA1CF4" w:rsidRPr="005F361B">
        <w:rPr>
          <w:bCs/>
          <w:color w:val="auto"/>
        </w:rPr>
        <w:t xml:space="preserve">designación </w:t>
      </w:r>
      <w:r w:rsidRPr="005F361B">
        <w:rPr>
          <w:bCs/>
          <w:color w:val="auto"/>
        </w:rPr>
        <w:t>N95 se refiere que el respirador filtra al menos 95% de las partículas que se encuentran en el aire.</w:t>
      </w:r>
    </w:p>
    <w:p w14:paraId="4B4AD5EC" w14:textId="77777777" w:rsidR="00D67FC6" w:rsidRPr="005F361B" w:rsidRDefault="00D67FC6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Cs/>
          <w:color w:val="auto"/>
        </w:rPr>
      </w:pPr>
      <w:r w:rsidRPr="005F361B">
        <w:rPr>
          <w:b/>
          <w:bCs/>
          <w:color w:val="auto"/>
        </w:rPr>
        <w:t>Prestadores de salud:</w:t>
      </w:r>
      <w:r w:rsidRPr="005F361B">
        <w:rPr>
          <w:bCs/>
          <w:color w:val="auto"/>
        </w:rPr>
        <w:t xml:space="preserve"> Se refiere a las instituciones </w:t>
      </w:r>
      <w:proofErr w:type="gramStart"/>
      <w:r w:rsidRPr="005F361B">
        <w:rPr>
          <w:bCs/>
          <w:color w:val="auto"/>
        </w:rPr>
        <w:t>prestadoras  de</w:t>
      </w:r>
      <w:proofErr w:type="gramEnd"/>
      <w:r w:rsidRPr="005F361B">
        <w:rPr>
          <w:bCs/>
          <w:color w:val="auto"/>
        </w:rPr>
        <w:t xml:space="preserve"> salud, profesionales o independientes, transporte asistencial y entidades de objeto social diferentes que presten servicios de salud.</w:t>
      </w:r>
    </w:p>
    <w:p w14:paraId="10FDA6F6" w14:textId="77777777" w:rsidR="00D67FC6" w:rsidRPr="005F361B" w:rsidRDefault="00D67FC6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Cs/>
          <w:color w:val="auto"/>
        </w:rPr>
      </w:pPr>
      <w:r w:rsidRPr="005F361B">
        <w:rPr>
          <w:b/>
          <w:bCs/>
          <w:color w:val="auto"/>
        </w:rPr>
        <w:t>Residente:</w:t>
      </w:r>
      <w:r w:rsidRPr="005F361B">
        <w:rPr>
          <w:bCs/>
          <w:color w:val="auto"/>
        </w:rPr>
        <w:t xml:space="preserve"> Persona que cursa un programa académico conducente a título de especialidad Médica quirúrgica debidamente reconocida por el Ministerio de Educación mediante registro calificado de una Institución Educativa.</w:t>
      </w:r>
    </w:p>
    <w:p w14:paraId="6DFAF83E" w14:textId="2E20A683" w:rsidR="00D67FC6" w:rsidRPr="005F361B" w:rsidRDefault="00D67FC6" w:rsidP="006D0CD4">
      <w:pPr>
        <w:pStyle w:val="Default"/>
        <w:numPr>
          <w:ilvl w:val="0"/>
          <w:numId w:val="12"/>
        </w:numPr>
        <w:tabs>
          <w:tab w:val="left" w:pos="284"/>
        </w:tabs>
        <w:spacing w:line="276" w:lineRule="auto"/>
        <w:ind w:left="0"/>
        <w:jc w:val="both"/>
        <w:rPr>
          <w:bCs/>
          <w:color w:val="auto"/>
        </w:rPr>
      </w:pPr>
      <w:r w:rsidRPr="005F361B">
        <w:rPr>
          <w:b/>
          <w:bCs/>
          <w:color w:val="auto"/>
        </w:rPr>
        <w:t>Rotación de práctica formativa:</w:t>
      </w:r>
      <w:r w:rsidRPr="005F361B">
        <w:rPr>
          <w:bCs/>
          <w:color w:val="auto"/>
        </w:rPr>
        <w:t xml:space="preserve">  </w:t>
      </w:r>
      <w:r w:rsidR="00577427" w:rsidRPr="005F361B">
        <w:rPr>
          <w:bCs/>
          <w:color w:val="auto"/>
        </w:rPr>
        <w:t xml:space="preserve">destrezas y habilidades que se deben adquirir en un programa </w:t>
      </w:r>
      <w:r w:rsidR="00525694" w:rsidRPr="005F361B">
        <w:rPr>
          <w:bCs/>
          <w:color w:val="auto"/>
        </w:rPr>
        <w:t>de formación</w:t>
      </w:r>
      <w:r w:rsidR="00577427" w:rsidRPr="005F361B">
        <w:rPr>
          <w:bCs/>
          <w:color w:val="auto"/>
        </w:rPr>
        <w:t xml:space="preserve"> del talento humano en salud. </w:t>
      </w:r>
    </w:p>
    <w:p w14:paraId="50124A4C" w14:textId="77777777" w:rsidR="00131C4C" w:rsidRPr="005F361B" w:rsidRDefault="00131C4C" w:rsidP="006D0CD4">
      <w:pPr>
        <w:pStyle w:val="Default"/>
        <w:tabs>
          <w:tab w:val="left" w:pos="284"/>
        </w:tabs>
        <w:spacing w:line="276" w:lineRule="auto"/>
        <w:jc w:val="both"/>
        <w:rPr>
          <w:bCs/>
          <w:color w:val="FF0000"/>
        </w:rPr>
      </w:pPr>
    </w:p>
    <w:p w14:paraId="68B9357A" w14:textId="77777777" w:rsidR="00131C4C" w:rsidRPr="005F361B" w:rsidRDefault="00131C4C" w:rsidP="00131C4C">
      <w:pPr>
        <w:pStyle w:val="Default"/>
        <w:tabs>
          <w:tab w:val="left" w:pos="284"/>
        </w:tabs>
        <w:ind w:left="720"/>
        <w:jc w:val="both"/>
        <w:rPr>
          <w:bCs/>
          <w:color w:val="FF0000"/>
        </w:rPr>
      </w:pPr>
    </w:p>
    <w:p w14:paraId="24456A6E" w14:textId="51459512" w:rsidR="00ED4350" w:rsidRPr="005F361B" w:rsidRDefault="00525694" w:rsidP="00ED4350">
      <w:pPr>
        <w:pStyle w:val="Default"/>
        <w:tabs>
          <w:tab w:val="left" w:pos="284"/>
        </w:tabs>
        <w:jc w:val="both"/>
        <w:rPr>
          <w:bCs/>
          <w:color w:val="FF0000"/>
        </w:rPr>
      </w:pPr>
      <w:r w:rsidRPr="005F361B">
        <w:rPr>
          <w:bCs/>
          <w:noProof/>
          <w:color w:val="FF0000"/>
        </w:rPr>
        <w:lastRenderedPageBreak/>
        <w:drawing>
          <wp:inline distT="0" distB="0" distL="0" distR="0" wp14:anchorId="7574BED5" wp14:editId="61A250C1">
            <wp:extent cx="5972175" cy="3359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B4F5B" w14:textId="4D960948" w:rsidR="00377D6A" w:rsidRPr="005F361B" w:rsidRDefault="00377D6A" w:rsidP="00ED4350">
      <w:pPr>
        <w:pStyle w:val="Default"/>
        <w:tabs>
          <w:tab w:val="left" w:pos="284"/>
        </w:tabs>
        <w:ind w:left="720"/>
        <w:jc w:val="both"/>
      </w:pPr>
      <w:r w:rsidRPr="005F361B">
        <w:t>BIBLIOGRAFIA</w:t>
      </w:r>
      <w:r w:rsidR="00D81E55" w:rsidRPr="005F361B">
        <w:t>.</w:t>
      </w:r>
    </w:p>
    <w:p w14:paraId="0FEEED6B" w14:textId="77777777" w:rsidR="00D81E55" w:rsidRPr="005F361B" w:rsidRDefault="00D81E55" w:rsidP="00ED4350">
      <w:pPr>
        <w:pStyle w:val="Default"/>
        <w:tabs>
          <w:tab w:val="left" w:pos="284"/>
        </w:tabs>
        <w:ind w:left="720"/>
        <w:jc w:val="both"/>
      </w:pPr>
    </w:p>
    <w:p w14:paraId="093064B2" w14:textId="77777777" w:rsidR="0010796C" w:rsidRPr="005F361B" w:rsidRDefault="00377D6A" w:rsidP="00ED4350">
      <w:pPr>
        <w:pStyle w:val="Default"/>
        <w:tabs>
          <w:tab w:val="left" w:pos="284"/>
        </w:tabs>
        <w:ind w:left="720"/>
        <w:jc w:val="both"/>
      </w:pPr>
      <w:r w:rsidRPr="005F361B">
        <w:sym w:font="Symbol" w:char="F0B7"/>
      </w:r>
      <w:r w:rsidRPr="005F361B">
        <w:t xml:space="preserve"> Resolución 000666 de 2020: Por medio de la cual se adopta el protocolo general de bioseguridad para mitigar, controlar, y realizar el manejo adecuado de la pandemia del Coronavirus COVID-19. </w:t>
      </w:r>
    </w:p>
    <w:p w14:paraId="5B81511F" w14:textId="77777777" w:rsidR="0010796C" w:rsidRPr="005F361B" w:rsidRDefault="00377D6A" w:rsidP="00ED4350">
      <w:pPr>
        <w:pStyle w:val="Default"/>
        <w:tabs>
          <w:tab w:val="left" w:pos="284"/>
        </w:tabs>
        <w:ind w:left="720"/>
        <w:jc w:val="both"/>
      </w:pPr>
      <w:r w:rsidRPr="005F361B">
        <w:sym w:font="Symbol" w:char="F0B7"/>
      </w:r>
      <w:r w:rsidRPr="005F361B">
        <w:t xml:space="preserve"> Protocolo para el retorno seguro a las actividades Académico-Administrativas en el Campus Universitario y en los Sitios de Práctica. ASCOFAME, 15 de </w:t>
      </w:r>
      <w:proofErr w:type="gramStart"/>
      <w:r w:rsidRPr="005F361B">
        <w:t>Mayo</w:t>
      </w:r>
      <w:proofErr w:type="gramEnd"/>
      <w:r w:rsidRPr="005F361B">
        <w:t xml:space="preserve"> 2020. </w:t>
      </w:r>
      <w:r w:rsidRPr="005F361B">
        <w:sym w:font="Symbol" w:char="F0B7"/>
      </w:r>
      <w:r w:rsidRPr="005F361B">
        <w:t xml:space="preserve"> Lineamientos para Prevención Control y Reporte de Accidente Laboral por Exposición Ocupacional al SARS CoV-2 (COVID-19) en Instituciones de Salud – Ministerio de Salud.</w:t>
      </w:r>
    </w:p>
    <w:p w14:paraId="1610C106" w14:textId="0B12020F" w:rsidR="00AF5D88" w:rsidRPr="005F361B" w:rsidRDefault="00377D6A" w:rsidP="00ED4350">
      <w:pPr>
        <w:pStyle w:val="Default"/>
        <w:tabs>
          <w:tab w:val="left" w:pos="284"/>
        </w:tabs>
        <w:ind w:left="720"/>
        <w:jc w:val="both"/>
        <w:rPr>
          <w:bCs/>
        </w:rPr>
      </w:pPr>
      <w:r w:rsidRPr="005F361B">
        <w:sym w:font="Symbol" w:char="F0B7"/>
      </w:r>
      <w:r w:rsidRPr="005F361B">
        <w:t xml:space="preserve"> G8. Protocolo académico, administrativo y de Salud. Retorno de actividades académicas y administrativas. Mayo de 2020.</w:t>
      </w:r>
    </w:p>
    <w:p w14:paraId="1BC9CC76" w14:textId="77777777" w:rsidR="00AF5D88" w:rsidRPr="005F361B" w:rsidRDefault="00AF5D88" w:rsidP="00AF5D88">
      <w:pPr>
        <w:pStyle w:val="Default"/>
        <w:tabs>
          <w:tab w:val="left" w:pos="284"/>
        </w:tabs>
        <w:ind w:left="720"/>
        <w:jc w:val="both"/>
        <w:rPr>
          <w:bCs/>
        </w:rPr>
      </w:pPr>
    </w:p>
    <w:p w14:paraId="27B59712" w14:textId="77777777" w:rsidR="00AF5D88" w:rsidRPr="005F361B" w:rsidRDefault="00AF5D88" w:rsidP="00A948F5">
      <w:pPr>
        <w:pStyle w:val="Default"/>
        <w:tabs>
          <w:tab w:val="left" w:pos="284"/>
        </w:tabs>
        <w:jc w:val="both"/>
        <w:rPr>
          <w:bCs/>
        </w:rPr>
      </w:pPr>
    </w:p>
    <w:p w14:paraId="7C715CF6" w14:textId="77777777" w:rsidR="00A948F5" w:rsidRPr="005F361B" w:rsidRDefault="00A948F5" w:rsidP="00A948F5">
      <w:pPr>
        <w:pStyle w:val="Prrafodelista"/>
        <w:spacing w:line="240" w:lineRule="auto"/>
        <w:ind w:left="0"/>
        <w:rPr>
          <w:rFonts w:ascii="Arial" w:hAnsi="Arial" w:cs="Arial"/>
          <w:bCs/>
          <w:sz w:val="24"/>
          <w:szCs w:val="24"/>
        </w:rPr>
      </w:pPr>
    </w:p>
    <w:p w14:paraId="240837E3" w14:textId="77777777" w:rsidR="00661E20" w:rsidRPr="005F361B" w:rsidRDefault="00661E20" w:rsidP="00661E20">
      <w:pPr>
        <w:pStyle w:val="Default"/>
        <w:tabs>
          <w:tab w:val="left" w:pos="284"/>
        </w:tabs>
        <w:jc w:val="both"/>
        <w:rPr>
          <w:b/>
          <w:bCs/>
        </w:rPr>
      </w:pPr>
    </w:p>
    <w:p w14:paraId="6A54D64E" w14:textId="77777777" w:rsidR="008A20F9" w:rsidRPr="005F361B" w:rsidRDefault="008A20F9" w:rsidP="008A20F9">
      <w:pPr>
        <w:spacing w:line="240" w:lineRule="auto"/>
        <w:rPr>
          <w:rFonts w:ascii="Arial" w:hAnsi="Arial" w:cs="Arial"/>
          <w:sz w:val="24"/>
          <w:szCs w:val="24"/>
        </w:rPr>
      </w:pPr>
    </w:p>
    <w:p w14:paraId="53AE5C2E" w14:textId="77777777" w:rsidR="006612CE" w:rsidRPr="005F361B" w:rsidRDefault="006612C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612CE" w:rsidRPr="005F361B" w:rsidSect="008748CB">
      <w:headerReference w:type="even" r:id="rId11"/>
      <w:headerReference w:type="default" r:id="rId12"/>
      <w:headerReference w:type="first" r:id="rId13"/>
      <w:footerReference w:type="first" r:id="rId14"/>
      <w:pgSz w:w="12240" w:h="15840" w:code="1"/>
      <w:pgMar w:top="1418" w:right="1134" w:bottom="1134" w:left="1701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CA0DA" w14:textId="77777777" w:rsidR="00ED4B4C" w:rsidRDefault="00ED4B4C" w:rsidP="008A20F9">
      <w:pPr>
        <w:spacing w:after="0" w:line="240" w:lineRule="auto"/>
      </w:pPr>
      <w:r>
        <w:separator/>
      </w:r>
    </w:p>
  </w:endnote>
  <w:endnote w:type="continuationSeparator" w:id="0">
    <w:p w14:paraId="028E12B5" w14:textId="77777777" w:rsidR="00ED4B4C" w:rsidRDefault="00ED4B4C" w:rsidP="008A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="108" w:tblpY="40"/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2733"/>
      <w:gridCol w:w="2937"/>
      <w:gridCol w:w="2693"/>
    </w:tblGrid>
    <w:tr w:rsidR="008A20F9" w:rsidRPr="006D2DF8" w14:paraId="5D51C935" w14:textId="77777777" w:rsidTr="00565A02">
      <w:trPr>
        <w:trHeight w:val="134"/>
      </w:trPr>
      <w:tc>
        <w:tcPr>
          <w:tcW w:w="993" w:type="dxa"/>
          <w:tcBorders>
            <w:top w:val="nil"/>
            <w:left w:val="nil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</w:tcPr>
        <w:p w14:paraId="1632E09A" w14:textId="77777777" w:rsidR="008A20F9" w:rsidRPr="006D2DF8" w:rsidRDefault="008A20F9" w:rsidP="00565A0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3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  <w:hideMark/>
        </w:tcPr>
        <w:p w14:paraId="38DF24A6" w14:textId="77777777" w:rsidR="008A20F9" w:rsidRPr="006D2DF8" w:rsidRDefault="008A20F9" w:rsidP="00565A0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ELABORÓ</w:t>
          </w:r>
        </w:p>
      </w:tc>
      <w:tc>
        <w:tcPr>
          <w:tcW w:w="2937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  <w:hideMark/>
        </w:tcPr>
        <w:p w14:paraId="638DD0B0" w14:textId="77777777" w:rsidR="008A20F9" w:rsidRPr="006D2DF8" w:rsidRDefault="008A20F9" w:rsidP="00565A0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REVISÓ</w:t>
          </w:r>
        </w:p>
      </w:tc>
      <w:tc>
        <w:tcPr>
          <w:tcW w:w="26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  <w:hideMark/>
        </w:tcPr>
        <w:p w14:paraId="528BEEB7" w14:textId="77777777" w:rsidR="008A20F9" w:rsidRPr="006D2DF8" w:rsidRDefault="008A20F9" w:rsidP="00565A02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APROBÓ</w:t>
          </w:r>
        </w:p>
      </w:tc>
    </w:tr>
    <w:tr w:rsidR="008A20F9" w:rsidRPr="006D2DF8" w14:paraId="3EC478D4" w14:textId="77777777" w:rsidTr="00565A02">
      <w:trPr>
        <w:trHeight w:val="253"/>
      </w:trPr>
      <w:tc>
        <w:tcPr>
          <w:tcW w:w="9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  <w:hideMark/>
        </w:tcPr>
        <w:p w14:paraId="25A0D138" w14:textId="77777777" w:rsidR="008A20F9" w:rsidRPr="006D2DF8" w:rsidRDefault="008A20F9" w:rsidP="00565A02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FECHA</w:t>
          </w:r>
        </w:p>
      </w:tc>
      <w:tc>
        <w:tcPr>
          <w:tcW w:w="273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14:paraId="25871874" w14:textId="208A67CA" w:rsidR="008A20F9" w:rsidRPr="006D2DF8" w:rsidRDefault="00541221" w:rsidP="00565A0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12/06/2020</w:t>
          </w:r>
        </w:p>
      </w:tc>
      <w:tc>
        <w:tcPr>
          <w:tcW w:w="2937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14:paraId="4AC1DC14" w14:textId="4D20552D" w:rsidR="008A20F9" w:rsidRPr="006D2DF8" w:rsidRDefault="008A20F9" w:rsidP="00541221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14:paraId="0A24BF1D" w14:textId="6292557E" w:rsidR="008A20F9" w:rsidRPr="006D2DF8" w:rsidRDefault="008A20F9" w:rsidP="00541221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</w:tr>
    <w:tr w:rsidR="008A20F9" w:rsidRPr="006D2DF8" w14:paraId="7E1E0B65" w14:textId="77777777" w:rsidTr="00565A02">
      <w:trPr>
        <w:trHeight w:val="253"/>
      </w:trPr>
      <w:tc>
        <w:tcPr>
          <w:tcW w:w="9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  <w:hideMark/>
        </w:tcPr>
        <w:p w14:paraId="125C26D3" w14:textId="77777777" w:rsidR="008A20F9" w:rsidRPr="006D2DF8" w:rsidRDefault="00353234" w:rsidP="00565A02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NOMBRE</w:t>
          </w:r>
        </w:p>
      </w:tc>
      <w:tc>
        <w:tcPr>
          <w:tcW w:w="273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</w:tcPr>
        <w:p w14:paraId="744A1CE7" w14:textId="411D4E36" w:rsidR="008A20F9" w:rsidRPr="006D2DF8" w:rsidRDefault="00541221" w:rsidP="00541221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Mauricio Hernández </w:t>
          </w:r>
          <w:r w:rsidR="00525694">
            <w:rPr>
              <w:rFonts w:ascii="Arial" w:hAnsi="Arial" w:cs="Arial"/>
              <w:sz w:val="16"/>
              <w:szCs w:val="16"/>
            </w:rPr>
            <w:t>Forero</w:t>
          </w:r>
        </w:p>
      </w:tc>
      <w:tc>
        <w:tcPr>
          <w:tcW w:w="2937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</w:tcPr>
        <w:p w14:paraId="5A43C938" w14:textId="15116157" w:rsidR="008A20F9" w:rsidRPr="006D2DF8" w:rsidRDefault="00525694" w:rsidP="0052569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OSCAR MAURICIO CUEVAS V.</w:t>
          </w:r>
        </w:p>
      </w:tc>
      <w:tc>
        <w:tcPr>
          <w:tcW w:w="26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vAlign w:val="center"/>
        </w:tcPr>
        <w:p w14:paraId="758B5A8F" w14:textId="5B634A5D" w:rsidR="008A20F9" w:rsidRPr="002C061E" w:rsidRDefault="002C061E" w:rsidP="00565A0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2C061E">
            <w:rPr>
              <w:rFonts w:ascii="Arial" w:hAnsi="Arial" w:cs="Arial"/>
              <w:b/>
              <w:bCs/>
              <w:color w:val="1D2228"/>
              <w:sz w:val="16"/>
              <w:szCs w:val="16"/>
              <w:shd w:val="clear" w:color="auto" w:fill="FFFFFF"/>
              <w:lang w:val="es-ES"/>
            </w:rPr>
            <w:t>SHEYLA FANORY CAICEDO RINCON</w:t>
          </w:r>
        </w:p>
      </w:tc>
    </w:tr>
    <w:tr w:rsidR="008A20F9" w:rsidRPr="006D2DF8" w14:paraId="3A45F70B" w14:textId="77777777" w:rsidTr="00565A02">
      <w:trPr>
        <w:trHeight w:val="253"/>
      </w:trPr>
      <w:tc>
        <w:tcPr>
          <w:tcW w:w="9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  <w:hideMark/>
        </w:tcPr>
        <w:p w14:paraId="61A80DD0" w14:textId="77777777" w:rsidR="008A20F9" w:rsidRPr="006D2DF8" w:rsidRDefault="00353234" w:rsidP="00565A02">
          <w:pPr>
            <w:pStyle w:val="Piedepgina"/>
            <w:rPr>
              <w:rFonts w:ascii="Arial" w:hAnsi="Arial" w:cs="Arial"/>
              <w:b/>
              <w:sz w:val="16"/>
              <w:szCs w:val="16"/>
            </w:rPr>
          </w:pPr>
          <w:r w:rsidRPr="006D2DF8">
            <w:rPr>
              <w:rFonts w:ascii="Arial" w:hAnsi="Arial" w:cs="Arial"/>
              <w:b/>
              <w:sz w:val="16"/>
              <w:szCs w:val="16"/>
            </w:rPr>
            <w:t>CARGO</w:t>
          </w:r>
        </w:p>
      </w:tc>
      <w:tc>
        <w:tcPr>
          <w:tcW w:w="273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14:paraId="0726C29A" w14:textId="3C566C8F" w:rsidR="008A20F9" w:rsidRPr="006D2DF8" w:rsidRDefault="00353234" w:rsidP="00565A0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Gestión D</w:t>
          </w:r>
          <w:r w:rsidR="00525694">
            <w:rPr>
              <w:rFonts w:ascii="Arial" w:hAnsi="Arial" w:cs="Arial"/>
              <w:sz w:val="16"/>
              <w:szCs w:val="16"/>
            </w:rPr>
            <w:t>ocencia Servicio</w:t>
          </w:r>
        </w:p>
      </w:tc>
      <w:tc>
        <w:tcPr>
          <w:tcW w:w="2937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14:paraId="75043FD8" w14:textId="0DE9D0E0" w:rsidR="008A20F9" w:rsidRPr="006D2DF8" w:rsidRDefault="00525694" w:rsidP="00565A0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Subgerente Científico</w:t>
          </w:r>
        </w:p>
      </w:tc>
      <w:tc>
        <w:tcPr>
          <w:tcW w:w="2693" w:type="dxa"/>
          <w:tcBorders>
            <w:top w:val="single" w:sz="4" w:space="0" w:color="5F497A" w:themeColor="accent4" w:themeShade="BF"/>
            <w:left w:val="single" w:sz="4" w:space="0" w:color="5F497A" w:themeColor="accent4" w:themeShade="BF"/>
            <w:bottom w:val="single" w:sz="4" w:space="0" w:color="5F497A" w:themeColor="accent4" w:themeShade="BF"/>
            <w:right w:val="single" w:sz="4" w:space="0" w:color="5F497A" w:themeColor="accent4" w:themeShade="BF"/>
          </w:tcBorders>
          <w:shd w:val="clear" w:color="auto" w:fill="B8CCE4" w:themeFill="accent1" w:themeFillTint="66"/>
          <w:vAlign w:val="center"/>
        </w:tcPr>
        <w:p w14:paraId="3F12409F" w14:textId="7ECC7AC5" w:rsidR="008A20F9" w:rsidRPr="006D2DF8" w:rsidRDefault="00525694" w:rsidP="00565A0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Gerente</w:t>
          </w:r>
        </w:p>
      </w:tc>
    </w:tr>
  </w:tbl>
  <w:p w14:paraId="29232E53" w14:textId="77777777" w:rsidR="008A20F9" w:rsidRDefault="008A20F9">
    <w:pPr>
      <w:pStyle w:val="Piedepgina"/>
    </w:pPr>
  </w:p>
  <w:p w14:paraId="45B4EB03" w14:textId="77777777" w:rsidR="00B634B3" w:rsidRDefault="00B634B3">
    <w:pPr>
      <w:pStyle w:val="Piedepgina"/>
    </w:pPr>
  </w:p>
  <w:p w14:paraId="48A8A928" w14:textId="77777777" w:rsidR="00B634B3" w:rsidRDefault="00B634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4C812" w14:textId="77777777" w:rsidR="00ED4B4C" w:rsidRDefault="00ED4B4C" w:rsidP="008A20F9">
      <w:pPr>
        <w:spacing w:after="0" w:line="240" w:lineRule="auto"/>
      </w:pPr>
      <w:r>
        <w:separator/>
      </w:r>
    </w:p>
  </w:footnote>
  <w:footnote w:type="continuationSeparator" w:id="0">
    <w:p w14:paraId="1F2F3E16" w14:textId="77777777" w:rsidR="00ED4B4C" w:rsidRDefault="00ED4B4C" w:rsidP="008A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70" w:type="dxa"/>
      <w:tblBorders>
        <w:top w:val="single" w:sz="6" w:space="0" w:color="5F497A" w:themeColor="accent4" w:themeShade="BF"/>
        <w:left w:val="single" w:sz="6" w:space="0" w:color="5F497A" w:themeColor="accent4" w:themeShade="BF"/>
        <w:bottom w:val="single" w:sz="6" w:space="0" w:color="5F497A" w:themeColor="accent4" w:themeShade="BF"/>
        <w:right w:val="single" w:sz="6" w:space="0" w:color="5F497A" w:themeColor="accent4" w:themeShade="BF"/>
        <w:insideH w:val="single" w:sz="6" w:space="0" w:color="5F497A" w:themeColor="accent4" w:themeShade="BF"/>
        <w:insideV w:val="single" w:sz="6" w:space="0" w:color="5F497A" w:themeColor="accent4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76"/>
      <w:gridCol w:w="1826"/>
      <w:gridCol w:w="3261"/>
      <w:gridCol w:w="2693"/>
    </w:tblGrid>
    <w:tr w:rsidR="008A20F9" w:rsidRPr="00602FFA" w14:paraId="0353EB3F" w14:textId="77777777" w:rsidTr="00411E06">
      <w:trPr>
        <w:trHeight w:val="255"/>
      </w:trPr>
      <w:tc>
        <w:tcPr>
          <w:tcW w:w="1576" w:type="dxa"/>
          <w:vMerge w:val="restart"/>
          <w:shd w:val="clear" w:color="auto" w:fill="auto"/>
          <w:noWrap/>
          <w:vAlign w:val="bottom"/>
          <w:hideMark/>
        </w:tcPr>
        <w:p w14:paraId="7465D07D" w14:textId="366A2671"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val="es-ES" w:eastAsia="es-ES"/>
            </w:rPr>
            <w:drawing>
              <wp:anchor distT="0" distB="0" distL="114300" distR="114300" simplePos="0" relativeHeight="251656192" behindDoc="0" locked="0" layoutInCell="1" allowOverlap="1" wp14:anchorId="1EB64D5A" wp14:editId="3A3061FB">
                <wp:simplePos x="0" y="0"/>
                <wp:positionH relativeFrom="column">
                  <wp:posOffset>13970</wp:posOffset>
                </wp:positionH>
                <wp:positionV relativeFrom="paragraph">
                  <wp:posOffset>-730885</wp:posOffset>
                </wp:positionV>
                <wp:extent cx="885825" cy="942975"/>
                <wp:effectExtent l="0" t="0" r="9525" b="952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FC3118" w14:textId="77777777"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5087" w:type="dxa"/>
          <w:gridSpan w:val="2"/>
          <w:vMerge w:val="restart"/>
          <w:shd w:val="clear" w:color="auto" w:fill="B8CCE4" w:themeFill="accent1" w:themeFillTint="66"/>
          <w:vAlign w:val="center"/>
          <w:hideMark/>
        </w:tcPr>
        <w:p w14:paraId="65F40590" w14:textId="77777777" w:rsidR="008A20F9" w:rsidRPr="00602FFA" w:rsidRDefault="008A20F9" w:rsidP="00411E0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HOSPITAL REGIONAL DE SOGAMOSO E.S.E</w:t>
          </w:r>
        </w:p>
      </w:tc>
      <w:tc>
        <w:tcPr>
          <w:tcW w:w="2693" w:type="dxa"/>
          <w:shd w:val="clear" w:color="auto" w:fill="auto"/>
          <w:vAlign w:val="center"/>
          <w:hideMark/>
        </w:tcPr>
        <w:p w14:paraId="5D8646B8" w14:textId="77777777"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</w:t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Ó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DIGO: </w:t>
          </w:r>
        </w:p>
      </w:tc>
    </w:tr>
    <w:tr w:rsidR="008A20F9" w:rsidRPr="00602FFA" w14:paraId="6672A569" w14:textId="77777777" w:rsidTr="00411E06">
      <w:trPr>
        <w:trHeight w:val="134"/>
      </w:trPr>
      <w:tc>
        <w:tcPr>
          <w:tcW w:w="1576" w:type="dxa"/>
          <w:vMerge/>
          <w:vAlign w:val="center"/>
          <w:hideMark/>
        </w:tcPr>
        <w:p w14:paraId="457480AA" w14:textId="77777777"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5087" w:type="dxa"/>
          <w:gridSpan w:val="2"/>
          <w:vMerge/>
          <w:shd w:val="clear" w:color="auto" w:fill="B8CCE4" w:themeFill="accent1" w:themeFillTint="66"/>
          <w:vAlign w:val="center"/>
          <w:hideMark/>
        </w:tcPr>
        <w:p w14:paraId="2178DD1E" w14:textId="77777777"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  <w:tc>
        <w:tcPr>
          <w:tcW w:w="2693" w:type="dxa"/>
          <w:shd w:val="clear" w:color="auto" w:fill="FFFFFF" w:themeFill="background1"/>
          <w:vAlign w:val="center"/>
          <w:hideMark/>
        </w:tcPr>
        <w:p w14:paraId="34C78CD5" w14:textId="77777777"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FECHA: </w:t>
          </w:r>
        </w:p>
      </w:tc>
    </w:tr>
    <w:tr w:rsidR="008A20F9" w:rsidRPr="00602FFA" w14:paraId="58F69214" w14:textId="77777777" w:rsidTr="00411E06">
      <w:trPr>
        <w:trHeight w:val="207"/>
      </w:trPr>
      <w:tc>
        <w:tcPr>
          <w:tcW w:w="1576" w:type="dxa"/>
          <w:vMerge/>
          <w:vAlign w:val="center"/>
          <w:hideMark/>
        </w:tcPr>
        <w:p w14:paraId="5740ABC6" w14:textId="77777777"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5087" w:type="dxa"/>
          <w:gridSpan w:val="2"/>
          <w:vMerge w:val="restart"/>
          <w:shd w:val="clear" w:color="auto" w:fill="B8CCE4" w:themeFill="accent1" w:themeFillTint="66"/>
          <w:vAlign w:val="center"/>
          <w:hideMark/>
        </w:tcPr>
        <w:p w14:paraId="670AA3B8" w14:textId="77777777" w:rsidR="008A20F9" w:rsidRPr="00602FFA" w:rsidRDefault="008A20F9" w:rsidP="00411E0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SISTEMA INTEGRADO DE GESTIÓ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N Y CALIDAD</w:t>
          </w:r>
        </w:p>
      </w:tc>
      <w:tc>
        <w:tcPr>
          <w:tcW w:w="2693" w:type="dxa"/>
          <w:shd w:val="clear" w:color="auto" w:fill="FFFFFF" w:themeFill="background1"/>
          <w:vAlign w:val="center"/>
          <w:hideMark/>
        </w:tcPr>
        <w:p w14:paraId="1E37AD0D" w14:textId="77777777"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FB568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VERSION: </w:t>
          </w:r>
        </w:p>
      </w:tc>
    </w:tr>
    <w:tr w:rsidR="008A20F9" w:rsidRPr="00602FFA" w14:paraId="3CF3AD52" w14:textId="77777777" w:rsidTr="00411E06">
      <w:trPr>
        <w:trHeight w:val="209"/>
      </w:trPr>
      <w:tc>
        <w:tcPr>
          <w:tcW w:w="1576" w:type="dxa"/>
          <w:vMerge/>
          <w:vAlign w:val="center"/>
          <w:hideMark/>
        </w:tcPr>
        <w:p w14:paraId="064EF89D" w14:textId="77777777"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5087" w:type="dxa"/>
          <w:gridSpan w:val="2"/>
          <w:vMerge/>
          <w:shd w:val="clear" w:color="auto" w:fill="B8CCE4" w:themeFill="accent1" w:themeFillTint="66"/>
          <w:vAlign w:val="center"/>
          <w:hideMark/>
        </w:tcPr>
        <w:p w14:paraId="1EA44F5E" w14:textId="77777777"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  <w:tc>
        <w:tcPr>
          <w:tcW w:w="2693" w:type="dxa"/>
          <w:shd w:val="clear" w:color="auto" w:fill="FFFFFF" w:themeFill="background1"/>
          <w:vAlign w:val="center"/>
          <w:hideMark/>
        </w:tcPr>
        <w:p w14:paraId="208582B2" w14:textId="77777777"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Página </w:t>
          </w:r>
          <w:r w:rsidRPr="00602FFA"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es-CO"/>
            </w:rPr>
            <w:t>1</w:t>
          </w:r>
          <w:r w:rsidRPr="00602FFA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 xml:space="preserve"> de</w:t>
          </w: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 </w:t>
          </w:r>
        </w:p>
      </w:tc>
    </w:tr>
    <w:tr w:rsidR="008A20F9" w:rsidRPr="00602FFA" w14:paraId="3D93E06C" w14:textId="77777777" w:rsidTr="00411E06">
      <w:trPr>
        <w:trHeight w:val="185"/>
      </w:trPr>
      <w:tc>
        <w:tcPr>
          <w:tcW w:w="1576" w:type="dxa"/>
          <w:vMerge/>
          <w:vAlign w:val="center"/>
          <w:hideMark/>
        </w:tcPr>
        <w:p w14:paraId="6B4D07A4" w14:textId="77777777"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1826" w:type="dxa"/>
          <w:shd w:val="clear" w:color="auto" w:fill="B8CCE4" w:themeFill="accent1" w:themeFillTint="66"/>
          <w:vAlign w:val="center"/>
          <w:hideMark/>
        </w:tcPr>
        <w:p w14:paraId="052B0B27" w14:textId="77777777" w:rsidR="008A20F9" w:rsidRPr="00602FFA" w:rsidRDefault="008A20F9" w:rsidP="00411E0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M</w:t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ACRO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PROCESO</w:t>
          </w:r>
        </w:p>
      </w:tc>
      <w:tc>
        <w:tcPr>
          <w:tcW w:w="5954" w:type="dxa"/>
          <w:gridSpan w:val="2"/>
          <w:shd w:val="clear" w:color="auto" w:fill="FFFFFF" w:themeFill="background1"/>
          <w:vAlign w:val="center"/>
          <w:hideMark/>
        </w:tcPr>
        <w:p w14:paraId="5F579249" w14:textId="77777777"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</w:tr>
    <w:tr w:rsidR="008A20F9" w:rsidRPr="00602FFA" w14:paraId="6522E3F4" w14:textId="77777777" w:rsidTr="00411E06">
      <w:trPr>
        <w:trHeight w:val="116"/>
      </w:trPr>
      <w:tc>
        <w:tcPr>
          <w:tcW w:w="1576" w:type="dxa"/>
          <w:vMerge/>
          <w:vAlign w:val="center"/>
          <w:hideMark/>
        </w:tcPr>
        <w:p w14:paraId="6D156A45" w14:textId="77777777"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1826" w:type="dxa"/>
          <w:shd w:val="clear" w:color="auto" w:fill="B8CCE4" w:themeFill="accent1" w:themeFillTint="66"/>
          <w:vAlign w:val="center"/>
          <w:hideMark/>
        </w:tcPr>
        <w:p w14:paraId="699ACD81" w14:textId="77777777" w:rsidR="008A20F9" w:rsidRPr="00602FFA" w:rsidRDefault="008A20F9" w:rsidP="00411E0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PROCESO</w:t>
          </w:r>
        </w:p>
      </w:tc>
      <w:tc>
        <w:tcPr>
          <w:tcW w:w="5954" w:type="dxa"/>
          <w:gridSpan w:val="2"/>
          <w:shd w:val="clear" w:color="auto" w:fill="FFFFFF" w:themeFill="background1"/>
          <w:vAlign w:val="center"/>
        </w:tcPr>
        <w:p w14:paraId="72CAB231" w14:textId="77777777"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</w:tr>
    <w:tr w:rsidR="008A20F9" w:rsidRPr="00602FFA" w14:paraId="44FE9DF4" w14:textId="77777777" w:rsidTr="00411E06">
      <w:trPr>
        <w:trHeight w:val="191"/>
      </w:trPr>
      <w:tc>
        <w:tcPr>
          <w:tcW w:w="1576" w:type="dxa"/>
          <w:vMerge/>
          <w:vAlign w:val="center"/>
          <w:hideMark/>
        </w:tcPr>
        <w:p w14:paraId="0690060C" w14:textId="77777777"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1826" w:type="dxa"/>
          <w:shd w:val="clear" w:color="auto" w:fill="B8CCE4" w:themeFill="accent1" w:themeFillTint="66"/>
          <w:vAlign w:val="center"/>
          <w:hideMark/>
        </w:tcPr>
        <w:p w14:paraId="5E44BE3E" w14:textId="77777777" w:rsidR="008A20F9" w:rsidRPr="00602FFA" w:rsidRDefault="008A20F9" w:rsidP="00411E0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SUBPROCESO</w:t>
          </w:r>
        </w:p>
      </w:tc>
      <w:tc>
        <w:tcPr>
          <w:tcW w:w="5954" w:type="dxa"/>
          <w:gridSpan w:val="2"/>
          <w:shd w:val="clear" w:color="auto" w:fill="FFFFFF" w:themeFill="background1"/>
          <w:vAlign w:val="center"/>
        </w:tcPr>
        <w:p w14:paraId="0E434018" w14:textId="77777777"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</w:tr>
    <w:tr w:rsidR="008A20F9" w:rsidRPr="00602FFA" w14:paraId="50BA03B6" w14:textId="77777777" w:rsidTr="00411E06">
      <w:trPr>
        <w:trHeight w:val="122"/>
      </w:trPr>
      <w:tc>
        <w:tcPr>
          <w:tcW w:w="1576" w:type="dxa"/>
          <w:vMerge/>
          <w:vAlign w:val="center"/>
          <w:hideMark/>
        </w:tcPr>
        <w:p w14:paraId="76FE6D2F" w14:textId="77777777" w:rsidR="008A20F9" w:rsidRPr="00602FFA" w:rsidRDefault="008A20F9" w:rsidP="00411E06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1826" w:type="dxa"/>
          <w:shd w:val="clear" w:color="auto" w:fill="B8CCE4" w:themeFill="accent1" w:themeFillTint="66"/>
          <w:vAlign w:val="center"/>
          <w:hideMark/>
        </w:tcPr>
        <w:p w14:paraId="19AF9239" w14:textId="77777777" w:rsidR="008A20F9" w:rsidRPr="00602FFA" w:rsidRDefault="008A20F9" w:rsidP="00411E0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PROCEDIMIENTO</w:t>
          </w:r>
        </w:p>
      </w:tc>
      <w:tc>
        <w:tcPr>
          <w:tcW w:w="5954" w:type="dxa"/>
          <w:gridSpan w:val="2"/>
          <w:shd w:val="clear" w:color="auto" w:fill="FFFFFF" w:themeFill="background1"/>
          <w:vAlign w:val="center"/>
          <w:hideMark/>
        </w:tcPr>
        <w:p w14:paraId="7F8948C7" w14:textId="77777777" w:rsidR="008A20F9" w:rsidRPr="00602FFA" w:rsidRDefault="008A20F9" w:rsidP="00411E06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</w:pPr>
        </w:p>
      </w:tc>
    </w:tr>
  </w:tbl>
  <w:p w14:paraId="0B2D3C0E" w14:textId="2151885B" w:rsidR="008A20F9" w:rsidRDefault="00ED4B4C">
    <w:pPr>
      <w:pStyle w:val="Encabezado"/>
    </w:pPr>
    <w:r>
      <w:rPr>
        <w:noProof/>
      </w:rPr>
      <w:pict w14:anchorId="6AECEF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456079" o:spid="_x0000_s2054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70" w:type="dxa"/>
      <w:tblBorders>
        <w:top w:val="single" w:sz="6" w:space="0" w:color="5F497A" w:themeColor="accent4" w:themeShade="BF"/>
        <w:left w:val="single" w:sz="6" w:space="0" w:color="5F497A" w:themeColor="accent4" w:themeShade="BF"/>
        <w:bottom w:val="single" w:sz="6" w:space="0" w:color="5F497A" w:themeColor="accent4" w:themeShade="BF"/>
        <w:right w:val="single" w:sz="6" w:space="0" w:color="5F497A" w:themeColor="accent4" w:themeShade="BF"/>
        <w:insideH w:val="single" w:sz="6" w:space="0" w:color="5F497A" w:themeColor="accent4" w:themeShade="BF"/>
        <w:insideV w:val="single" w:sz="6" w:space="0" w:color="5F497A" w:themeColor="accent4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4984"/>
      <w:gridCol w:w="2642"/>
    </w:tblGrid>
    <w:tr w:rsidR="00353234" w:rsidRPr="00602FFA" w14:paraId="7AB080AC" w14:textId="77777777" w:rsidTr="00CB1FD5">
      <w:trPr>
        <w:trHeight w:val="405"/>
      </w:trPr>
      <w:tc>
        <w:tcPr>
          <w:tcW w:w="1730" w:type="dxa"/>
          <w:vMerge w:val="restart"/>
          <w:shd w:val="clear" w:color="auto" w:fill="auto"/>
          <w:noWrap/>
          <w:vAlign w:val="bottom"/>
          <w:hideMark/>
        </w:tcPr>
        <w:p w14:paraId="1266B4CE" w14:textId="1826DA71" w:rsidR="00353234" w:rsidRPr="00602FFA" w:rsidRDefault="00353234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51D8F8E" wp14:editId="6D2B9F44">
                <wp:extent cx="962025" cy="733425"/>
                <wp:effectExtent l="0" t="0" r="9525" b="9525"/>
                <wp:docPr id="4" name="2 Imagen" descr="LOGO-HOSPITAL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-HOSPITAL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33042D" w14:textId="77777777" w:rsidR="00353234" w:rsidRPr="00602FFA" w:rsidRDefault="00353234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vMerge w:val="restart"/>
          <w:shd w:val="clear" w:color="auto" w:fill="B8CCE4" w:themeFill="accent1" w:themeFillTint="66"/>
          <w:vAlign w:val="center"/>
          <w:hideMark/>
        </w:tcPr>
        <w:p w14:paraId="0533F4D0" w14:textId="77777777" w:rsidR="00353234" w:rsidRPr="00602FFA" w:rsidRDefault="00353234" w:rsidP="00CB1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HOSPITAL REGIONAL DE SOGAMOSO E.S.E</w:t>
          </w:r>
        </w:p>
      </w:tc>
      <w:tc>
        <w:tcPr>
          <w:tcW w:w="2642" w:type="dxa"/>
          <w:shd w:val="clear" w:color="auto" w:fill="auto"/>
          <w:vAlign w:val="center"/>
          <w:hideMark/>
        </w:tcPr>
        <w:p w14:paraId="35438776" w14:textId="77777777" w:rsidR="00353234" w:rsidRPr="00602FFA" w:rsidRDefault="00353234" w:rsidP="00CB1FD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</w:t>
          </w:r>
          <w:r w:rsidR="000364E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Ó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DIGO: </w:t>
          </w:r>
          <w:r w:rsidR="00754F1D"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es-CO"/>
            </w:rPr>
            <w:t>D-GDC-FT-004</w:t>
          </w:r>
        </w:p>
      </w:tc>
    </w:tr>
    <w:tr w:rsidR="00353234" w:rsidRPr="00602FFA" w14:paraId="0B7508BF" w14:textId="77777777" w:rsidTr="00CB1FD5">
      <w:trPr>
        <w:trHeight w:val="281"/>
      </w:trPr>
      <w:tc>
        <w:tcPr>
          <w:tcW w:w="1730" w:type="dxa"/>
          <w:vMerge/>
          <w:vAlign w:val="center"/>
          <w:hideMark/>
        </w:tcPr>
        <w:p w14:paraId="60453946" w14:textId="77777777" w:rsidR="00353234" w:rsidRPr="00602FFA" w:rsidRDefault="00353234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vMerge/>
          <w:shd w:val="clear" w:color="auto" w:fill="B8CCE4" w:themeFill="accent1" w:themeFillTint="66"/>
          <w:vAlign w:val="center"/>
          <w:hideMark/>
        </w:tcPr>
        <w:p w14:paraId="5AB316C2" w14:textId="77777777" w:rsidR="00353234" w:rsidRPr="00602FFA" w:rsidRDefault="00353234" w:rsidP="00CB1FD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  <w:tc>
        <w:tcPr>
          <w:tcW w:w="2642" w:type="dxa"/>
          <w:shd w:val="clear" w:color="auto" w:fill="FFFFFF" w:themeFill="background1"/>
          <w:vAlign w:val="center"/>
          <w:hideMark/>
        </w:tcPr>
        <w:p w14:paraId="237CF2A2" w14:textId="77777777" w:rsidR="00353234" w:rsidRPr="00602FFA" w:rsidRDefault="000364EA" w:rsidP="00CB1FD5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VERSIÓ</w:t>
          </w:r>
          <w:r w:rsidR="00353234" w:rsidRPr="00FB568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N: </w:t>
          </w:r>
          <w:r w:rsidR="00754F1D" w:rsidRPr="00E84B30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01</w:t>
          </w:r>
        </w:p>
      </w:tc>
    </w:tr>
    <w:tr w:rsidR="00353234" w:rsidRPr="00602FFA" w14:paraId="2C7960C2" w14:textId="77777777" w:rsidTr="00CB1FD5">
      <w:trPr>
        <w:trHeight w:val="341"/>
      </w:trPr>
      <w:tc>
        <w:tcPr>
          <w:tcW w:w="1730" w:type="dxa"/>
          <w:vMerge/>
          <w:vAlign w:val="center"/>
          <w:hideMark/>
        </w:tcPr>
        <w:p w14:paraId="23DD3D56" w14:textId="77777777" w:rsidR="00353234" w:rsidRPr="00602FFA" w:rsidRDefault="00353234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shd w:val="clear" w:color="auto" w:fill="B8CCE4" w:themeFill="accent1" w:themeFillTint="66"/>
          <w:vAlign w:val="center"/>
          <w:hideMark/>
        </w:tcPr>
        <w:p w14:paraId="7986DDB0" w14:textId="77777777" w:rsidR="00353234" w:rsidRPr="00602FFA" w:rsidRDefault="00E96352" w:rsidP="00CB1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NOMBRE DEL </w:t>
          </w:r>
          <w:r w:rsidR="00AF5BE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MANUAL</w:t>
          </w:r>
        </w:p>
      </w:tc>
      <w:tc>
        <w:tcPr>
          <w:tcW w:w="2642" w:type="dxa"/>
          <w:shd w:val="clear" w:color="auto" w:fill="FFFFFF" w:themeFill="background1"/>
          <w:vAlign w:val="center"/>
          <w:hideMark/>
        </w:tcPr>
        <w:p w14:paraId="45F393C9" w14:textId="69CADE85" w:rsidR="00353234" w:rsidRPr="00602FFA" w:rsidRDefault="00353234" w:rsidP="00CB1FD5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FECHA:</w:t>
          </w: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 </w:t>
          </w:r>
          <w:r w:rsidR="008A0B20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12/06/2020</w:t>
          </w:r>
        </w:p>
      </w:tc>
    </w:tr>
    <w:tr w:rsidR="00353234" w:rsidRPr="00602FFA" w14:paraId="1E072DBD" w14:textId="77777777" w:rsidTr="00CB1FD5">
      <w:trPr>
        <w:trHeight w:val="402"/>
      </w:trPr>
      <w:tc>
        <w:tcPr>
          <w:tcW w:w="1730" w:type="dxa"/>
          <w:vMerge/>
          <w:vAlign w:val="center"/>
        </w:tcPr>
        <w:p w14:paraId="4781CB0B" w14:textId="77777777" w:rsidR="00353234" w:rsidRPr="00602FFA" w:rsidRDefault="00353234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shd w:val="clear" w:color="auto" w:fill="B8CCE4" w:themeFill="accent1" w:themeFillTint="66"/>
          <w:vAlign w:val="center"/>
        </w:tcPr>
        <w:p w14:paraId="5957334C" w14:textId="77777777" w:rsidR="00353234" w:rsidRDefault="00E96352" w:rsidP="00CB1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MANUAL</w:t>
          </w:r>
        </w:p>
      </w:tc>
      <w:tc>
        <w:tcPr>
          <w:tcW w:w="2642" w:type="dxa"/>
          <w:shd w:val="clear" w:color="auto" w:fill="FFFFFF" w:themeFill="background1"/>
          <w:vAlign w:val="center"/>
        </w:tcPr>
        <w:p w14:paraId="0157BD56" w14:textId="77777777" w:rsidR="00353234" w:rsidRPr="00602FFA" w:rsidRDefault="00353234" w:rsidP="00353234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>P</w:t>
          </w: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>ÁGINA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 xml:space="preserve"> </w:t>
          </w:r>
          <w:r w:rsidR="00D526FA" w:rsidRPr="00D526FA">
            <w:rPr>
              <w:rFonts w:ascii="Arial" w:eastAsia="Times New Roman" w:hAnsi="Arial" w:cs="Arial"/>
              <w:b/>
              <w:noProof/>
              <w:color w:val="000000"/>
              <w:sz w:val="18"/>
              <w:szCs w:val="18"/>
              <w:lang w:val="es-ES" w:eastAsia="es-CO"/>
            </w:rPr>
            <w:t>8</w:t>
          </w:r>
          <w:r w:rsidR="00754F1D"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 xml:space="preserve"> de </w:t>
          </w:r>
          <w:r w:rsidR="00D526FA" w:rsidRPr="00D526FA">
            <w:rPr>
              <w:rFonts w:ascii="Arial" w:eastAsia="Times New Roman" w:hAnsi="Arial" w:cs="Arial"/>
              <w:b/>
              <w:noProof/>
              <w:color w:val="000000"/>
              <w:sz w:val="18"/>
              <w:szCs w:val="18"/>
              <w:lang w:val="es-ES" w:eastAsia="es-CO"/>
            </w:rPr>
            <w:t>9</w:t>
          </w:r>
        </w:p>
      </w:tc>
    </w:tr>
  </w:tbl>
  <w:p w14:paraId="1472668F" w14:textId="2596E4DD" w:rsidR="00353234" w:rsidRDefault="00ED4B4C">
    <w:pPr>
      <w:pStyle w:val="Encabezado"/>
    </w:pPr>
    <w:r>
      <w:rPr>
        <w:noProof/>
      </w:rPr>
      <w:pict w14:anchorId="00A92C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456080" o:spid="_x0000_s2053" type="#_x0000_t136" style="position:absolute;margin-left:0;margin-top:0;width:453.1pt;height:16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70" w:type="dxa"/>
      <w:tblBorders>
        <w:top w:val="single" w:sz="6" w:space="0" w:color="5F497A" w:themeColor="accent4" w:themeShade="BF"/>
        <w:left w:val="single" w:sz="6" w:space="0" w:color="5F497A" w:themeColor="accent4" w:themeShade="BF"/>
        <w:bottom w:val="single" w:sz="6" w:space="0" w:color="5F497A" w:themeColor="accent4" w:themeShade="BF"/>
        <w:right w:val="single" w:sz="6" w:space="0" w:color="5F497A" w:themeColor="accent4" w:themeShade="BF"/>
        <w:insideH w:val="single" w:sz="6" w:space="0" w:color="5F497A" w:themeColor="accent4" w:themeShade="BF"/>
        <w:insideV w:val="single" w:sz="6" w:space="0" w:color="5F497A" w:themeColor="accent4" w:themeShade="BF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4984"/>
      <w:gridCol w:w="2642"/>
    </w:tblGrid>
    <w:tr w:rsidR="00353234" w:rsidRPr="00602FFA" w14:paraId="2C5FE581" w14:textId="77777777" w:rsidTr="00CB1FD5">
      <w:trPr>
        <w:trHeight w:val="405"/>
      </w:trPr>
      <w:tc>
        <w:tcPr>
          <w:tcW w:w="1730" w:type="dxa"/>
          <w:vMerge w:val="restart"/>
          <w:shd w:val="clear" w:color="auto" w:fill="auto"/>
          <w:noWrap/>
          <w:vAlign w:val="bottom"/>
          <w:hideMark/>
        </w:tcPr>
        <w:p w14:paraId="6BD13021" w14:textId="3A1BB6F6" w:rsidR="00353234" w:rsidRPr="00602FFA" w:rsidRDefault="00353234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4700E1F" wp14:editId="3D89DFAD">
                <wp:extent cx="962025" cy="733425"/>
                <wp:effectExtent l="0" t="0" r="9525" b="9525"/>
                <wp:docPr id="3" name="2 Imagen" descr="LOGO-HOSPITAL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 descr="LOGO-HOSPITAL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5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304F4F" w14:textId="77777777" w:rsidR="00353234" w:rsidRPr="00602FFA" w:rsidRDefault="00353234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vMerge w:val="restart"/>
          <w:shd w:val="clear" w:color="auto" w:fill="B8CCE4" w:themeFill="accent1" w:themeFillTint="66"/>
          <w:vAlign w:val="center"/>
          <w:hideMark/>
        </w:tcPr>
        <w:p w14:paraId="7F5F6422" w14:textId="77777777" w:rsidR="00353234" w:rsidRPr="00602FFA" w:rsidRDefault="00353234" w:rsidP="00CB1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HOSPITAL REGIONAL DE SOGAMOSO E.S.E</w:t>
          </w:r>
        </w:p>
      </w:tc>
      <w:tc>
        <w:tcPr>
          <w:tcW w:w="2642" w:type="dxa"/>
          <w:shd w:val="clear" w:color="auto" w:fill="auto"/>
          <w:vAlign w:val="center"/>
          <w:hideMark/>
        </w:tcPr>
        <w:p w14:paraId="099175C6" w14:textId="77777777" w:rsidR="00353234" w:rsidRPr="00602FFA" w:rsidRDefault="00353234" w:rsidP="00CB1FD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C</w:t>
          </w:r>
          <w:r w:rsidR="000364E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Ó</w:t>
          </w:r>
          <w:r w:rsidRPr="00602FF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DIGO: </w:t>
          </w:r>
          <w:r>
            <w:rPr>
              <w:rFonts w:ascii="Arial" w:eastAsia="Times New Roman" w:hAnsi="Arial" w:cs="Arial"/>
              <w:bCs/>
              <w:color w:val="000000"/>
              <w:sz w:val="18"/>
              <w:szCs w:val="18"/>
              <w:lang w:eastAsia="es-CO"/>
            </w:rPr>
            <w:t>D-GDC-FT-004</w:t>
          </w:r>
        </w:p>
      </w:tc>
    </w:tr>
    <w:tr w:rsidR="00353234" w:rsidRPr="00602FFA" w14:paraId="31A07091" w14:textId="77777777" w:rsidTr="00CB1FD5">
      <w:trPr>
        <w:trHeight w:val="281"/>
      </w:trPr>
      <w:tc>
        <w:tcPr>
          <w:tcW w:w="1730" w:type="dxa"/>
          <w:vMerge/>
          <w:vAlign w:val="center"/>
          <w:hideMark/>
        </w:tcPr>
        <w:p w14:paraId="75F43EA8" w14:textId="77777777" w:rsidR="00353234" w:rsidRPr="00602FFA" w:rsidRDefault="00353234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vMerge/>
          <w:shd w:val="clear" w:color="auto" w:fill="B8CCE4" w:themeFill="accent1" w:themeFillTint="66"/>
          <w:vAlign w:val="center"/>
          <w:hideMark/>
        </w:tcPr>
        <w:p w14:paraId="3614A719" w14:textId="77777777" w:rsidR="00353234" w:rsidRPr="00602FFA" w:rsidRDefault="00353234" w:rsidP="00CB1FD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</w:p>
      </w:tc>
      <w:tc>
        <w:tcPr>
          <w:tcW w:w="2642" w:type="dxa"/>
          <w:shd w:val="clear" w:color="auto" w:fill="FFFFFF" w:themeFill="background1"/>
          <w:vAlign w:val="center"/>
          <w:hideMark/>
        </w:tcPr>
        <w:p w14:paraId="515B2B7E" w14:textId="77777777" w:rsidR="00353234" w:rsidRPr="00602FFA" w:rsidRDefault="000364EA" w:rsidP="00CB1FD5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VERSIÓ</w:t>
          </w:r>
          <w:r w:rsidR="00353234" w:rsidRPr="00FB5683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N: </w:t>
          </w:r>
          <w:r w:rsidR="00353234" w:rsidRPr="00E84B30">
            <w:rPr>
              <w:rFonts w:ascii="Arial" w:eastAsia="Times New Roman" w:hAnsi="Arial" w:cs="Arial"/>
              <w:color w:val="000000"/>
              <w:sz w:val="18"/>
              <w:szCs w:val="18"/>
              <w:lang w:eastAsia="es-CO"/>
            </w:rPr>
            <w:t>01</w:t>
          </w:r>
        </w:p>
      </w:tc>
    </w:tr>
    <w:tr w:rsidR="00353234" w:rsidRPr="00602FFA" w14:paraId="18EFB2BC" w14:textId="77777777" w:rsidTr="00CB1FD5">
      <w:trPr>
        <w:trHeight w:val="341"/>
      </w:trPr>
      <w:tc>
        <w:tcPr>
          <w:tcW w:w="1730" w:type="dxa"/>
          <w:vMerge/>
          <w:vAlign w:val="center"/>
          <w:hideMark/>
        </w:tcPr>
        <w:p w14:paraId="730B44D0" w14:textId="77777777" w:rsidR="00353234" w:rsidRPr="00602FFA" w:rsidRDefault="00353234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shd w:val="clear" w:color="auto" w:fill="B8CCE4" w:themeFill="accent1" w:themeFillTint="66"/>
          <w:vAlign w:val="center"/>
          <w:hideMark/>
        </w:tcPr>
        <w:p w14:paraId="125BCD1C" w14:textId="77777777" w:rsidR="00353234" w:rsidRPr="00602FFA" w:rsidRDefault="00E96352" w:rsidP="00CB1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 xml:space="preserve">NOMBRE DEL </w:t>
          </w:r>
          <w:r w:rsidR="00AF5BEB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MANUAL</w:t>
          </w:r>
        </w:p>
      </w:tc>
      <w:tc>
        <w:tcPr>
          <w:tcW w:w="2642" w:type="dxa"/>
          <w:shd w:val="clear" w:color="auto" w:fill="FFFFFF" w:themeFill="background1"/>
          <w:vAlign w:val="center"/>
          <w:hideMark/>
        </w:tcPr>
        <w:p w14:paraId="66D8743A" w14:textId="5EFD655A" w:rsidR="00353234" w:rsidRPr="00602FFA" w:rsidRDefault="00353234" w:rsidP="00CB1FD5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602FFA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FECHA:</w:t>
          </w: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 xml:space="preserve"> </w:t>
          </w:r>
          <w:r w:rsidR="00541221"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  <w:t>12/06/2020</w:t>
          </w:r>
        </w:p>
      </w:tc>
    </w:tr>
    <w:tr w:rsidR="00353234" w:rsidRPr="00602FFA" w14:paraId="670CC1BD" w14:textId="77777777" w:rsidTr="00CB1FD5">
      <w:trPr>
        <w:trHeight w:val="402"/>
      </w:trPr>
      <w:tc>
        <w:tcPr>
          <w:tcW w:w="1730" w:type="dxa"/>
          <w:vMerge/>
          <w:vAlign w:val="center"/>
        </w:tcPr>
        <w:p w14:paraId="3EA88BB9" w14:textId="77777777" w:rsidR="00353234" w:rsidRPr="00602FFA" w:rsidRDefault="00353234" w:rsidP="00CB1FD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O"/>
            </w:rPr>
          </w:pPr>
        </w:p>
      </w:tc>
      <w:tc>
        <w:tcPr>
          <w:tcW w:w="4984" w:type="dxa"/>
          <w:shd w:val="clear" w:color="auto" w:fill="B8CCE4" w:themeFill="accent1" w:themeFillTint="66"/>
          <w:vAlign w:val="center"/>
        </w:tcPr>
        <w:p w14:paraId="6304FF3D" w14:textId="77777777" w:rsidR="00353234" w:rsidRDefault="00E96352" w:rsidP="00CB1FD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CO"/>
            </w:rPr>
            <w:t>MANUAL</w:t>
          </w:r>
        </w:p>
      </w:tc>
      <w:tc>
        <w:tcPr>
          <w:tcW w:w="2642" w:type="dxa"/>
          <w:shd w:val="clear" w:color="auto" w:fill="FFFFFF" w:themeFill="background1"/>
          <w:vAlign w:val="center"/>
        </w:tcPr>
        <w:p w14:paraId="51C0A87E" w14:textId="77777777" w:rsidR="00353234" w:rsidRPr="00602FFA" w:rsidRDefault="00353234" w:rsidP="00CB1FD5">
          <w:pPr>
            <w:spacing w:after="0" w:line="240" w:lineRule="auto"/>
            <w:rPr>
              <w:rFonts w:ascii="Arial" w:eastAsia="Times New Roman" w:hAnsi="Arial" w:cs="Arial"/>
              <w:b/>
              <w:color w:val="000000"/>
              <w:sz w:val="18"/>
              <w:szCs w:val="18"/>
              <w:lang w:eastAsia="es-CO"/>
            </w:rPr>
          </w:pP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>P</w:t>
          </w:r>
          <w:r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>ÁGINA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 xml:space="preserve"> </w:t>
          </w:r>
          <w:r w:rsidR="008E4B12" w:rsidRPr="008E4B12">
            <w:rPr>
              <w:rFonts w:ascii="Arial" w:eastAsia="Times New Roman" w:hAnsi="Arial" w:cs="Arial"/>
              <w:b/>
              <w:noProof/>
              <w:color w:val="000000"/>
              <w:sz w:val="18"/>
              <w:szCs w:val="18"/>
              <w:lang w:val="es-ES" w:eastAsia="es-CO"/>
            </w:rPr>
            <w:t>1</w:t>
          </w:r>
          <w:r w:rsidRPr="00B634B3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es-ES" w:eastAsia="es-CO"/>
            </w:rPr>
            <w:t xml:space="preserve"> de </w:t>
          </w:r>
          <w:r w:rsidR="008E4B12" w:rsidRPr="008E4B12">
            <w:rPr>
              <w:rFonts w:ascii="Arial" w:eastAsia="Times New Roman" w:hAnsi="Arial" w:cs="Arial"/>
              <w:b/>
              <w:noProof/>
              <w:color w:val="000000"/>
              <w:sz w:val="18"/>
              <w:szCs w:val="18"/>
              <w:lang w:val="es-ES" w:eastAsia="es-CO"/>
            </w:rPr>
            <w:t>3</w:t>
          </w:r>
        </w:p>
      </w:tc>
    </w:tr>
  </w:tbl>
  <w:p w14:paraId="6F7152F0" w14:textId="667E306C" w:rsidR="008A20F9" w:rsidRDefault="00ED4B4C" w:rsidP="00353234">
    <w:pPr>
      <w:pStyle w:val="Encabezado"/>
    </w:pPr>
    <w:r>
      <w:rPr>
        <w:noProof/>
      </w:rPr>
      <w:pict w14:anchorId="00C6C4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456078" o:spid="_x0000_s2052" type="#_x0000_t136" style="position:absolute;margin-left:0;margin-top:0;width:453.1pt;height:169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89A"/>
    <w:multiLevelType w:val="hybridMultilevel"/>
    <w:tmpl w:val="54363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F45"/>
    <w:multiLevelType w:val="hybridMultilevel"/>
    <w:tmpl w:val="7DCC8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1490"/>
    <w:multiLevelType w:val="hybridMultilevel"/>
    <w:tmpl w:val="44CEF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3088"/>
    <w:multiLevelType w:val="hybridMultilevel"/>
    <w:tmpl w:val="127EC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56A7"/>
    <w:multiLevelType w:val="hybridMultilevel"/>
    <w:tmpl w:val="1A323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177A"/>
    <w:multiLevelType w:val="hybridMultilevel"/>
    <w:tmpl w:val="9760D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71838"/>
    <w:multiLevelType w:val="hybridMultilevel"/>
    <w:tmpl w:val="AA2AB13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4586B"/>
    <w:multiLevelType w:val="multilevel"/>
    <w:tmpl w:val="93FE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544114B"/>
    <w:multiLevelType w:val="hybridMultilevel"/>
    <w:tmpl w:val="A314E5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34B58"/>
    <w:multiLevelType w:val="hybridMultilevel"/>
    <w:tmpl w:val="6A62C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C3C73"/>
    <w:multiLevelType w:val="hybridMultilevel"/>
    <w:tmpl w:val="887A2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3621E"/>
    <w:multiLevelType w:val="hybridMultilevel"/>
    <w:tmpl w:val="4E709E0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852CF"/>
    <w:multiLevelType w:val="hybridMultilevel"/>
    <w:tmpl w:val="13B2D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40EB6"/>
    <w:multiLevelType w:val="hybridMultilevel"/>
    <w:tmpl w:val="F468F5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60A72"/>
    <w:multiLevelType w:val="hybridMultilevel"/>
    <w:tmpl w:val="93C6BA1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F9"/>
    <w:rsid w:val="00005840"/>
    <w:rsid w:val="000135F3"/>
    <w:rsid w:val="00035400"/>
    <w:rsid w:val="000364EA"/>
    <w:rsid w:val="000531B8"/>
    <w:rsid w:val="000661EC"/>
    <w:rsid w:val="000776FE"/>
    <w:rsid w:val="0008479A"/>
    <w:rsid w:val="00084E96"/>
    <w:rsid w:val="00085839"/>
    <w:rsid w:val="000B7AAD"/>
    <w:rsid w:val="000C3C63"/>
    <w:rsid w:val="000D4E98"/>
    <w:rsid w:val="000F00A9"/>
    <w:rsid w:val="000F2D7E"/>
    <w:rsid w:val="0010796C"/>
    <w:rsid w:val="00131C4C"/>
    <w:rsid w:val="00132855"/>
    <w:rsid w:val="00137483"/>
    <w:rsid w:val="00155D84"/>
    <w:rsid w:val="00183B76"/>
    <w:rsid w:val="001878E1"/>
    <w:rsid w:val="00191BBD"/>
    <w:rsid w:val="001A3EC5"/>
    <w:rsid w:val="001C4B30"/>
    <w:rsid w:val="001D0A3D"/>
    <w:rsid w:val="001D6001"/>
    <w:rsid w:val="001D7CBA"/>
    <w:rsid w:val="00206124"/>
    <w:rsid w:val="002433E7"/>
    <w:rsid w:val="00263DFB"/>
    <w:rsid w:val="00273FC7"/>
    <w:rsid w:val="002B0528"/>
    <w:rsid w:val="002C061E"/>
    <w:rsid w:val="002C316B"/>
    <w:rsid w:val="002C6B74"/>
    <w:rsid w:val="002D3864"/>
    <w:rsid w:val="002F773B"/>
    <w:rsid w:val="00301289"/>
    <w:rsid w:val="00306552"/>
    <w:rsid w:val="00353234"/>
    <w:rsid w:val="00355040"/>
    <w:rsid w:val="003553E2"/>
    <w:rsid w:val="00360DB1"/>
    <w:rsid w:val="00362C35"/>
    <w:rsid w:val="00377D6A"/>
    <w:rsid w:val="00392CDA"/>
    <w:rsid w:val="003A521D"/>
    <w:rsid w:val="003C7434"/>
    <w:rsid w:val="003E1741"/>
    <w:rsid w:val="003E3FC7"/>
    <w:rsid w:val="003E60DD"/>
    <w:rsid w:val="003F25AD"/>
    <w:rsid w:val="00406110"/>
    <w:rsid w:val="00430825"/>
    <w:rsid w:val="00463C06"/>
    <w:rsid w:val="0047104D"/>
    <w:rsid w:val="00471D35"/>
    <w:rsid w:val="004A67C6"/>
    <w:rsid w:val="004B2E60"/>
    <w:rsid w:val="004B7650"/>
    <w:rsid w:val="004E585A"/>
    <w:rsid w:val="005054D7"/>
    <w:rsid w:val="00516715"/>
    <w:rsid w:val="00521302"/>
    <w:rsid w:val="0052268D"/>
    <w:rsid w:val="00522B0A"/>
    <w:rsid w:val="00525694"/>
    <w:rsid w:val="00541221"/>
    <w:rsid w:val="00545FA6"/>
    <w:rsid w:val="00556E6F"/>
    <w:rsid w:val="00565A02"/>
    <w:rsid w:val="005678B6"/>
    <w:rsid w:val="00577427"/>
    <w:rsid w:val="005C70A7"/>
    <w:rsid w:val="005D652F"/>
    <w:rsid w:val="005E1779"/>
    <w:rsid w:val="005F29BC"/>
    <w:rsid w:val="005F361B"/>
    <w:rsid w:val="00604AF5"/>
    <w:rsid w:val="00612064"/>
    <w:rsid w:val="0062639E"/>
    <w:rsid w:val="00631024"/>
    <w:rsid w:val="0064287F"/>
    <w:rsid w:val="006612CE"/>
    <w:rsid w:val="00661E20"/>
    <w:rsid w:val="00686BC8"/>
    <w:rsid w:val="0069257B"/>
    <w:rsid w:val="006A5760"/>
    <w:rsid w:val="006B6BA0"/>
    <w:rsid w:val="006C5FF1"/>
    <w:rsid w:val="006D0CD4"/>
    <w:rsid w:val="006D1288"/>
    <w:rsid w:val="006E44D9"/>
    <w:rsid w:val="006F384B"/>
    <w:rsid w:val="006F5342"/>
    <w:rsid w:val="007127B2"/>
    <w:rsid w:val="00715A24"/>
    <w:rsid w:val="007228A2"/>
    <w:rsid w:val="00722D87"/>
    <w:rsid w:val="00744714"/>
    <w:rsid w:val="00744BEC"/>
    <w:rsid w:val="00754F1D"/>
    <w:rsid w:val="00780981"/>
    <w:rsid w:val="007C2835"/>
    <w:rsid w:val="007E5DCB"/>
    <w:rsid w:val="007E78AE"/>
    <w:rsid w:val="007F13D1"/>
    <w:rsid w:val="00823869"/>
    <w:rsid w:val="00824BFF"/>
    <w:rsid w:val="00826187"/>
    <w:rsid w:val="00835E00"/>
    <w:rsid w:val="008366D2"/>
    <w:rsid w:val="0085716C"/>
    <w:rsid w:val="00867978"/>
    <w:rsid w:val="0087384A"/>
    <w:rsid w:val="008748CB"/>
    <w:rsid w:val="008828AC"/>
    <w:rsid w:val="008839F6"/>
    <w:rsid w:val="00891337"/>
    <w:rsid w:val="008A0B20"/>
    <w:rsid w:val="008A20F9"/>
    <w:rsid w:val="008A66A8"/>
    <w:rsid w:val="008A6DD8"/>
    <w:rsid w:val="008C1B57"/>
    <w:rsid w:val="008D168E"/>
    <w:rsid w:val="008E4B12"/>
    <w:rsid w:val="00911404"/>
    <w:rsid w:val="00917B48"/>
    <w:rsid w:val="00944C85"/>
    <w:rsid w:val="00950767"/>
    <w:rsid w:val="00962E68"/>
    <w:rsid w:val="009658F4"/>
    <w:rsid w:val="009928C8"/>
    <w:rsid w:val="00993963"/>
    <w:rsid w:val="009A56A2"/>
    <w:rsid w:val="009C3F0C"/>
    <w:rsid w:val="009E4011"/>
    <w:rsid w:val="00A12EF0"/>
    <w:rsid w:val="00A17924"/>
    <w:rsid w:val="00A30BFE"/>
    <w:rsid w:val="00A43131"/>
    <w:rsid w:val="00A435D3"/>
    <w:rsid w:val="00A66EDF"/>
    <w:rsid w:val="00A85BDA"/>
    <w:rsid w:val="00A85C91"/>
    <w:rsid w:val="00A948F5"/>
    <w:rsid w:val="00AA099C"/>
    <w:rsid w:val="00AA1ECB"/>
    <w:rsid w:val="00AC0E74"/>
    <w:rsid w:val="00AE1DD3"/>
    <w:rsid w:val="00AF5BEB"/>
    <w:rsid w:val="00AF5D88"/>
    <w:rsid w:val="00AF75C2"/>
    <w:rsid w:val="00B53832"/>
    <w:rsid w:val="00B634B3"/>
    <w:rsid w:val="00B73425"/>
    <w:rsid w:val="00B85C30"/>
    <w:rsid w:val="00BA5D7C"/>
    <w:rsid w:val="00BB0422"/>
    <w:rsid w:val="00BB0B3D"/>
    <w:rsid w:val="00BD1379"/>
    <w:rsid w:val="00C0492A"/>
    <w:rsid w:val="00C13FD6"/>
    <w:rsid w:val="00C1786E"/>
    <w:rsid w:val="00C64A0D"/>
    <w:rsid w:val="00C733EE"/>
    <w:rsid w:val="00C77C5E"/>
    <w:rsid w:val="00C854A0"/>
    <w:rsid w:val="00C87808"/>
    <w:rsid w:val="00C9759F"/>
    <w:rsid w:val="00CA57A6"/>
    <w:rsid w:val="00CB6EE0"/>
    <w:rsid w:val="00CC67A7"/>
    <w:rsid w:val="00CD1EB9"/>
    <w:rsid w:val="00CD533A"/>
    <w:rsid w:val="00CD70A3"/>
    <w:rsid w:val="00CF011A"/>
    <w:rsid w:val="00D03A4D"/>
    <w:rsid w:val="00D2148A"/>
    <w:rsid w:val="00D2404B"/>
    <w:rsid w:val="00D2688B"/>
    <w:rsid w:val="00D5193D"/>
    <w:rsid w:val="00D519FD"/>
    <w:rsid w:val="00D526FA"/>
    <w:rsid w:val="00D67FC6"/>
    <w:rsid w:val="00D81E55"/>
    <w:rsid w:val="00DE7446"/>
    <w:rsid w:val="00DF2D3F"/>
    <w:rsid w:val="00E02E99"/>
    <w:rsid w:val="00E02FAA"/>
    <w:rsid w:val="00E053ED"/>
    <w:rsid w:val="00E1225C"/>
    <w:rsid w:val="00E24453"/>
    <w:rsid w:val="00E30D4D"/>
    <w:rsid w:val="00E413AC"/>
    <w:rsid w:val="00E540CA"/>
    <w:rsid w:val="00E6750B"/>
    <w:rsid w:val="00E72DCE"/>
    <w:rsid w:val="00E96352"/>
    <w:rsid w:val="00EA5DBF"/>
    <w:rsid w:val="00EA6515"/>
    <w:rsid w:val="00EC4CB1"/>
    <w:rsid w:val="00ED4350"/>
    <w:rsid w:val="00ED4B4C"/>
    <w:rsid w:val="00EF20EE"/>
    <w:rsid w:val="00EF31AF"/>
    <w:rsid w:val="00F01B46"/>
    <w:rsid w:val="00F0512B"/>
    <w:rsid w:val="00F17764"/>
    <w:rsid w:val="00F51288"/>
    <w:rsid w:val="00F51B1E"/>
    <w:rsid w:val="00F54CD7"/>
    <w:rsid w:val="00F64295"/>
    <w:rsid w:val="00F65D6A"/>
    <w:rsid w:val="00F671E4"/>
    <w:rsid w:val="00F713EF"/>
    <w:rsid w:val="00F7436D"/>
    <w:rsid w:val="00F74AC0"/>
    <w:rsid w:val="00FA1CF4"/>
    <w:rsid w:val="00FA38BE"/>
    <w:rsid w:val="00FB0DDA"/>
    <w:rsid w:val="00FD339E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761EC4"/>
  <w15:docId w15:val="{2A4F8261-8F36-4C0F-8771-CF81D359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0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0F9"/>
  </w:style>
  <w:style w:type="paragraph" w:styleId="Piedepgina">
    <w:name w:val="footer"/>
    <w:basedOn w:val="Normal"/>
    <w:link w:val="PiedepginaCar"/>
    <w:uiPriority w:val="99"/>
    <w:unhideWhenUsed/>
    <w:rsid w:val="008A2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0F9"/>
  </w:style>
  <w:style w:type="paragraph" w:customStyle="1" w:styleId="Default">
    <w:name w:val="Default"/>
    <w:rsid w:val="008A2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20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23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3EC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1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g/speeches/detail/who-director-general-s-openingremarks-at-the-media-briefing-on-covid-19%20--11-march-20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aludmentalperinatal.es/wpcontent/uploads/2020/03/clinical-management-of-novel-cov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hcp/guidance-risk-assesmenthcp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3398</Words>
  <Characters>18691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MAURICIO HERNANDEZ</cp:lastModifiedBy>
  <cp:revision>5</cp:revision>
  <dcterms:created xsi:type="dcterms:W3CDTF">2020-06-15T02:27:00Z</dcterms:created>
  <dcterms:modified xsi:type="dcterms:W3CDTF">2020-07-05T22:13:00Z</dcterms:modified>
</cp:coreProperties>
</file>